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DF9" w:rsidRDefault="00ED44CF">
      <w:pPr>
        <w:jc w:val="center"/>
        <w:rPr>
          <w:rFonts w:ascii="Times New Roman" w:hAnsi="Times New Roman" w:cs="Times New Roman"/>
          <w:b/>
          <w:szCs w:val="28"/>
        </w:rPr>
      </w:pPr>
      <w:r>
        <w:rPr>
          <w:rFonts w:ascii="Times New Roman" w:hAnsi="Times New Roman" w:cs="Times New Roman"/>
          <w:b/>
          <w:szCs w:val="28"/>
        </w:rPr>
        <w:t>Федеральное государственное образовательное бюджетное учреждение</w:t>
      </w:r>
    </w:p>
    <w:p w:rsidR="00786DF9" w:rsidRDefault="00ED44CF">
      <w:pPr>
        <w:jc w:val="center"/>
        <w:rPr>
          <w:rFonts w:ascii="Times New Roman" w:hAnsi="Times New Roman" w:cs="Times New Roman"/>
          <w:b/>
          <w:szCs w:val="28"/>
        </w:rPr>
      </w:pPr>
      <w:r>
        <w:rPr>
          <w:rFonts w:ascii="Times New Roman" w:hAnsi="Times New Roman" w:cs="Times New Roman"/>
          <w:b/>
          <w:szCs w:val="28"/>
        </w:rPr>
        <w:t>высшего образования</w:t>
      </w:r>
    </w:p>
    <w:p w:rsidR="00786DF9" w:rsidRDefault="00ED44CF">
      <w:pPr>
        <w:jc w:val="center"/>
        <w:rPr>
          <w:rFonts w:ascii="Times New Roman" w:hAnsi="Times New Roman" w:cs="Times New Roman"/>
          <w:b/>
          <w:szCs w:val="28"/>
        </w:rPr>
      </w:pPr>
      <w:r>
        <w:rPr>
          <w:rFonts w:ascii="Times New Roman" w:hAnsi="Times New Roman" w:cs="Times New Roman"/>
          <w:b/>
          <w:szCs w:val="28"/>
        </w:rPr>
        <w:t>«ФИНАНСОВЫЙ УНИВЕРСИТЕТ ПРИ ПРАВИТЕЛЬСТВЕ</w:t>
      </w:r>
    </w:p>
    <w:p w:rsidR="00786DF9" w:rsidRDefault="00ED44CF">
      <w:pPr>
        <w:jc w:val="center"/>
        <w:rPr>
          <w:rFonts w:ascii="Times New Roman" w:hAnsi="Times New Roman" w:cs="Times New Roman"/>
          <w:b/>
          <w:szCs w:val="28"/>
        </w:rPr>
      </w:pPr>
      <w:r>
        <w:rPr>
          <w:rFonts w:ascii="Times New Roman" w:hAnsi="Times New Roman" w:cs="Times New Roman"/>
          <w:b/>
          <w:szCs w:val="28"/>
        </w:rPr>
        <w:t>РОССИЙСКОЙ ФЕДЕРАЦИИ»</w:t>
      </w:r>
    </w:p>
    <w:p w:rsidR="00786DF9" w:rsidRDefault="00ED44CF">
      <w:pPr>
        <w:jc w:val="center"/>
        <w:rPr>
          <w:rFonts w:ascii="Times New Roman" w:hAnsi="Times New Roman" w:cs="Times New Roman"/>
          <w:b/>
          <w:szCs w:val="28"/>
        </w:rPr>
      </w:pPr>
      <w:r>
        <w:rPr>
          <w:rFonts w:ascii="Times New Roman" w:hAnsi="Times New Roman" w:cs="Times New Roman"/>
          <w:b/>
          <w:szCs w:val="28"/>
        </w:rPr>
        <w:t>(Финансовый университет)</w:t>
      </w:r>
    </w:p>
    <w:p w:rsidR="00786DF9" w:rsidRDefault="00786DF9">
      <w:pPr>
        <w:widowControl w:val="0"/>
        <w:rPr>
          <w:rFonts w:ascii="Times New Roman" w:hAnsi="Times New Roman" w:cs="Times New Roman"/>
          <w:b/>
          <w:szCs w:val="28"/>
        </w:rPr>
      </w:pPr>
    </w:p>
    <w:p w:rsidR="00786DF9" w:rsidRDefault="00ED44CF">
      <w:pPr>
        <w:jc w:val="center"/>
        <w:rPr>
          <w:rFonts w:ascii="Times New Roman" w:hAnsi="Times New Roman" w:cs="Times New Roman"/>
          <w:b/>
          <w:szCs w:val="28"/>
        </w:rPr>
      </w:pPr>
      <w:r>
        <w:rPr>
          <w:rFonts w:ascii="Times New Roman" w:hAnsi="Times New Roman" w:cs="Times New Roman"/>
          <w:b/>
          <w:szCs w:val="28"/>
        </w:rPr>
        <w:t xml:space="preserve">Кафедра «Государственно-частное партнерство» </w:t>
      </w:r>
    </w:p>
    <w:p w:rsidR="00786DF9" w:rsidRDefault="00ED44CF">
      <w:pPr>
        <w:jc w:val="center"/>
        <w:rPr>
          <w:rFonts w:ascii="Times New Roman" w:hAnsi="Times New Roman" w:cs="Times New Roman"/>
          <w:b/>
          <w:szCs w:val="28"/>
        </w:rPr>
      </w:pPr>
      <w:r>
        <w:rPr>
          <w:rFonts w:ascii="Times New Roman" w:hAnsi="Times New Roman" w:cs="Times New Roman"/>
          <w:b/>
          <w:szCs w:val="28"/>
        </w:rPr>
        <w:t xml:space="preserve">Факультета «Высшая школа управления» </w:t>
      </w:r>
    </w:p>
    <w:p w:rsidR="00786DF9" w:rsidRDefault="00786DF9">
      <w:pPr>
        <w:jc w:val="center"/>
        <w:rPr>
          <w:rFonts w:ascii="Times New Roman" w:hAnsi="Times New Roman" w:cs="Times New Roman"/>
          <w:b/>
          <w:szCs w:val="28"/>
        </w:rPr>
      </w:pPr>
    </w:p>
    <w:tbl>
      <w:tblPr>
        <w:tblW w:w="9915" w:type="dxa"/>
        <w:tblInd w:w="-426" w:type="dxa"/>
        <w:tblLayout w:type="fixed"/>
        <w:tblLook w:val="0000" w:firstRow="0" w:lastRow="0" w:firstColumn="0" w:lastColumn="0" w:noHBand="0" w:noVBand="0"/>
      </w:tblPr>
      <w:tblGrid>
        <w:gridCol w:w="4864"/>
        <w:gridCol w:w="5051"/>
      </w:tblGrid>
      <w:tr w:rsidR="00786DF9">
        <w:tc>
          <w:tcPr>
            <w:tcW w:w="4864" w:type="dxa"/>
          </w:tcPr>
          <w:p w:rsidR="00786DF9" w:rsidRDefault="00ED44CF">
            <w:pPr>
              <w:widowControl w:val="0"/>
              <w:rPr>
                <w:rFonts w:ascii="Times New Roman" w:hAnsi="Times New Roman" w:cs="Times New Roman"/>
                <w:szCs w:val="28"/>
              </w:rPr>
            </w:pPr>
            <w:r>
              <w:rPr>
                <w:rFonts w:ascii="Times New Roman" w:hAnsi="Times New Roman" w:cs="Times New Roman"/>
                <w:szCs w:val="28"/>
              </w:rPr>
              <w:t xml:space="preserve">   </w:t>
            </w:r>
          </w:p>
          <w:p w:rsidR="00786DF9" w:rsidRDefault="00ED44CF">
            <w:pPr>
              <w:widowControl w:val="0"/>
              <w:rPr>
                <w:rFonts w:ascii="Times New Roman" w:hAnsi="Times New Roman" w:cs="Times New Roman"/>
                <w:szCs w:val="28"/>
              </w:rPr>
            </w:pPr>
            <w:r>
              <w:rPr>
                <w:rFonts w:ascii="Times New Roman" w:hAnsi="Times New Roman" w:cs="Times New Roman"/>
                <w:b/>
                <w:szCs w:val="28"/>
              </w:rPr>
              <w:t>СОГЛАСОВАНО</w:t>
            </w:r>
          </w:p>
          <w:p w:rsidR="00786DF9" w:rsidRDefault="00ED44CF">
            <w:pPr>
              <w:widowControl w:val="0"/>
              <w:rPr>
                <w:rFonts w:ascii="Times New Roman" w:hAnsi="Times New Roman" w:cs="Times New Roman"/>
                <w:szCs w:val="28"/>
              </w:rPr>
            </w:pPr>
            <w:r>
              <w:rPr>
                <w:rFonts w:ascii="Times New Roman" w:hAnsi="Times New Roman" w:cs="Times New Roman"/>
                <w:szCs w:val="28"/>
              </w:rPr>
              <w:t>ООО «Автодор Инвест»</w:t>
            </w:r>
          </w:p>
          <w:p w:rsidR="00786DF9" w:rsidRDefault="00ED44CF">
            <w:pPr>
              <w:widowControl w:val="0"/>
              <w:rPr>
                <w:rFonts w:ascii="Times New Roman" w:hAnsi="Times New Roman" w:cs="Times New Roman"/>
                <w:szCs w:val="28"/>
              </w:rPr>
            </w:pPr>
            <w:r>
              <w:rPr>
                <w:rFonts w:ascii="Times New Roman" w:hAnsi="Times New Roman" w:cs="Times New Roman"/>
                <w:szCs w:val="28"/>
              </w:rPr>
              <w:t xml:space="preserve">Управляющий директор </w:t>
            </w:r>
          </w:p>
          <w:p w:rsidR="00786DF9" w:rsidRDefault="00ED44CF">
            <w:pPr>
              <w:widowControl w:val="0"/>
              <w:spacing w:line="360" w:lineRule="auto"/>
              <w:rPr>
                <w:rFonts w:ascii="Times New Roman" w:hAnsi="Times New Roman" w:cs="Times New Roman"/>
                <w:szCs w:val="28"/>
              </w:rPr>
            </w:pPr>
            <w:r>
              <w:rPr>
                <w:rFonts w:ascii="Times New Roman" w:hAnsi="Times New Roman" w:cs="Times New Roman"/>
                <w:szCs w:val="28"/>
              </w:rPr>
              <w:t>по правовому структурированию</w:t>
            </w:r>
          </w:p>
          <w:p w:rsidR="00786DF9" w:rsidRDefault="00ED44CF">
            <w:pPr>
              <w:widowControl w:val="0"/>
              <w:spacing w:line="360" w:lineRule="auto"/>
              <w:rPr>
                <w:rFonts w:ascii="Times New Roman" w:hAnsi="Times New Roman" w:cs="Times New Roman"/>
                <w:szCs w:val="28"/>
              </w:rPr>
            </w:pPr>
            <w:r>
              <w:rPr>
                <w:rFonts w:ascii="Times New Roman" w:hAnsi="Times New Roman" w:cs="Times New Roman"/>
                <w:szCs w:val="28"/>
              </w:rPr>
              <w:t>_______________Д.А. Патрин</w:t>
            </w:r>
          </w:p>
          <w:p w:rsidR="00786DF9" w:rsidRDefault="00ED44CF">
            <w:pPr>
              <w:widowControl w:val="0"/>
              <w:spacing w:line="360" w:lineRule="auto"/>
              <w:rPr>
                <w:rFonts w:ascii="Times New Roman" w:hAnsi="Times New Roman" w:cs="Times New Roman"/>
                <w:szCs w:val="28"/>
              </w:rPr>
            </w:pPr>
            <w:r>
              <w:rPr>
                <w:rFonts w:ascii="Times New Roman" w:hAnsi="Times New Roman" w:cs="Times New Roman"/>
                <w:szCs w:val="28"/>
              </w:rPr>
              <w:t>«</w:t>
            </w:r>
            <w:r w:rsidR="00E31F6D">
              <w:rPr>
                <w:rFonts w:ascii="Times New Roman" w:hAnsi="Times New Roman" w:cs="Times New Roman"/>
                <w:szCs w:val="28"/>
              </w:rPr>
              <w:t>24» ноября</w:t>
            </w:r>
            <w:r>
              <w:rPr>
                <w:rFonts w:ascii="Times New Roman" w:hAnsi="Times New Roman" w:cs="Times New Roman"/>
                <w:szCs w:val="28"/>
              </w:rPr>
              <w:t xml:space="preserve"> 2022 г.</w:t>
            </w:r>
          </w:p>
          <w:p w:rsidR="00786DF9" w:rsidRDefault="00786DF9">
            <w:pPr>
              <w:widowControl w:val="0"/>
              <w:jc w:val="center"/>
              <w:rPr>
                <w:rFonts w:ascii="Times New Roman" w:hAnsi="Times New Roman" w:cs="Times New Roman"/>
                <w:b/>
                <w:szCs w:val="28"/>
              </w:rPr>
            </w:pPr>
          </w:p>
        </w:tc>
        <w:tc>
          <w:tcPr>
            <w:tcW w:w="5050" w:type="dxa"/>
          </w:tcPr>
          <w:p w:rsidR="00786DF9" w:rsidRDefault="00ED44CF">
            <w:pPr>
              <w:widowControl w:val="0"/>
              <w:tabs>
                <w:tab w:val="left" w:pos="270"/>
              </w:tabs>
              <w:spacing w:before="240" w:after="200"/>
              <w:ind w:left="1232"/>
              <w:rPr>
                <w:rFonts w:ascii="Times New Roman" w:eastAsia="Calibri" w:hAnsi="Times New Roman" w:cs="Times New Roman"/>
                <w:b/>
                <w:szCs w:val="28"/>
                <w:lang w:eastAsia="en-US"/>
              </w:rPr>
            </w:pPr>
            <w:r>
              <w:rPr>
                <w:rFonts w:ascii="Times New Roman" w:eastAsia="Calibri" w:hAnsi="Times New Roman" w:cs="Times New Roman"/>
                <w:b/>
                <w:szCs w:val="28"/>
                <w:lang w:eastAsia="en-US"/>
              </w:rPr>
              <w:t>УТВЕРЖДАЮ</w:t>
            </w:r>
          </w:p>
          <w:p w:rsidR="00786DF9" w:rsidRDefault="00ED44CF">
            <w:pPr>
              <w:widowControl w:val="0"/>
              <w:tabs>
                <w:tab w:val="left" w:pos="270"/>
              </w:tabs>
              <w:ind w:left="1232"/>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Проректор по учебной и</w:t>
            </w:r>
          </w:p>
          <w:p w:rsidR="00786DF9" w:rsidRDefault="00ED44CF">
            <w:pPr>
              <w:widowControl w:val="0"/>
              <w:tabs>
                <w:tab w:val="left" w:pos="270"/>
              </w:tabs>
              <w:ind w:left="1232"/>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методической работе</w:t>
            </w:r>
          </w:p>
          <w:p w:rsidR="00786DF9" w:rsidRDefault="00ED44CF">
            <w:pPr>
              <w:widowControl w:val="0"/>
              <w:tabs>
                <w:tab w:val="left" w:pos="270"/>
              </w:tabs>
              <w:spacing w:after="200"/>
              <w:ind w:left="1232"/>
              <w:rPr>
                <w:rFonts w:ascii="Times New Roman" w:eastAsia="Calibri" w:hAnsi="Times New Roman" w:cs="Times New Roman"/>
                <w:szCs w:val="28"/>
                <w:lang w:eastAsia="en-US"/>
              </w:rPr>
            </w:pPr>
            <w:r>
              <w:rPr>
                <w:rFonts w:ascii="Times New Roman" w:eastAsia="Calibri" w:hAnsi="Times New Roman" w:cs="Times New Roman"/>
                <w:szCs w:val="28"/>
                <w:lang w:eastAsia="en-US"/>
              </w:rPr>
              <w:t>___________Е.А. Каменева</w:t>
            </w:r>
          </w:p>
          <w:p w:rsidR="00786DF9" w:rsidRDefault="00E31F6D" w:rsidP="00E31F6D">
            <w:pPr>
              <w:widowControl w:val="0"/>
              <w:tabs>
                <w:tab w:val="left" w:pos="270"/>
              </w:tabs>
              <w:spacing w:after="200"/>
              <w:ind w:left="1232"/>
              <w:jc w:val="both"/>
              <w:rPr>
                <w:rFonts w:ascii="Times New Roman" w:hAnsi="Times New Roman" w:cs="Times New Roman"/>
                <w:szCs w:val="28"/>
              </w:rPr>
            </w:pPr>
            <w:r>
              <w:rPr>
                <w:rFonts w:ascii="Times New Roman" w:eastAsia="Calibri" w:hAnsi="Times New Roman" w:cs="Times New Roman"/>
                <w:szCs w:val="28"/>
                <w:lang w:eastAsia="en-US"/>
              </w:rPr>
              <w:t>«01» декабря 2022 г.</w:t>
            </w:r>
          </w:p>
        </w:tc>
      </w:tr>
    </w:tbl>
    <w:p w:rsidR="00786DF9" w:rsidRDefault="00786DF9">
      <w:pPr>
        <w:widowControl w:val="0"/>
        <w:rPr>
          <w:rFonts w:ascii="Times New Roman" w:hAnsi="Times New Roman" w:cs="Times New Roman"/>
          <w:b/>
          <w:caps/>
          <w:szCs w:val="28"/>
        </w:rPr>
      </w:pPr>
    </w:p>
    <w:p w:rsidR="00786DF9" w:rsidRDefault="00786DF9">
      <w:pPr>
        <w:jc w:val="center"/>
        <w:rPr>
          <w:rFonts w:ascii="Times New Roman" w:hAnsi="Times New Roman" w:cs="Times New Roman"/>
          <w:b/>
          <w:color w:val="000000"/>
          <w:szCs w:val="28"/>
        </w:rPr>
      </w:pPr>
    </w:p>
    <w:p w:rsidR="00786DF9" w:rsidRDefault="00ED44CF">
      <w:pPr>
        <w:jc w:val="center"/>
        <w:rPr>
          <w:rFonts w:ascii="Times New Roman" w:hAnsi="Times New Roman" w:cs="Times New Roman"/>
        </w:rPr>
      </w:pPr>
      <w:r>
        <w:rPr>
          <w:rFonts w:ascii="Times New Roman" w:hAnsi="Times New Roman" w:cs="Times New Roman"/>
          <w:b/>
          <w:color w:val="000000"/>
          <w:szCs w:val="28"/>
        </w:rPr>
        <w:t>В.А. Дмитриев, Е.В. Салогубова,</w:t>
      </w:r>
    </w:p>
    <w:p w:rsidR="00786DF9" w:rsidRDefault="00786DF9">
      <w:pPr>
        <w:spacing w:line="360" w:lineRule="auto"/>
        <w:jc w:val="center"/>
        <w:rPr>
          <w:rFonts w:ascii="Times New Roman" w:hAnsi="Times New Roman" w:cs="Times New Roman"/>
          <w:b/>
          <w:color w:val="000000"/>
          <w:szCs w:val="28"/>
        </w:rPr>
      </w:pPr>
      <w:bookmarkStart w:id="0" w:name="_GoBack"/>
      <w:bookmarkEnd w:id="0"/>
    </w:p>
    <w:p w:rsidR="00786DF9" w:rsidRDefault="00ED44CF">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ФИНАНСИРОВАНИЕ ПРОЕКТОВ </w:t>
      </w:r>
    </w:p>
    <w:p w:rsidR="00786DF9" w:rsidRDefault="00ED44CF">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ГОСУДАРСТВЕННО-ЧАСТНОГО ПАРТНЕРСТВА</w:t>
      </w:r>
    </w:p>
    <w:p w:rsidR="00786DF9" w:rsidRDefault="00ED44CF">
      <w:pPr>
        <w:jc w:val="center"/>
        <w:rPr>
          <w:rFonts w:ascii="Times New Roman" w:hAnsi="Times New Roman" w:cs="Times New Roman"/>
          <w:b/>
          <w:szCs w:val="28"/>
        </w:rPr>
      </w:pPr>
      <w:r>
        <w:rPr>
          <w:rFonts w:ascii="Times New Roman" w:hAnsi="Times New Roman" w:cs="Times New Roman"/>
          <w:b/>
          <w:szCs w:val="28"/>
        </w:rPr>
        <w:t xml:space="preserve">Рабочая программа дисциплины </w:t>
      </w:r>
    </w:p>
    <w:p w:rsidR="00786DF9" w:rsidRDefault="00ED44CF">
      <w:pPr>
        <w:jc w:val="center"/>
        <w:rPr>
          <w:rFonts w:ascii="Times New Roman" w:hAnsi="Times New Roman" w:cs="Times New Roman"/>
          <w:szCs w:val="28"/>
        </w:rPr>
      </w:pPr>
      <w:r>
        <w:rPr>
          <w:rFonts w:ascii="Times New Roman" w:hAnsi="Times New Roman" w:cs="Times New Roman"/>
          <w:szCs w:val="28"/>
        </w:rPr>
        <w:t>для студентов, обучающихся по направлению подготовки</w:t>
      </w:r>
    </w:p>
    <w:p w:rsidR="00786DF9" w:rsidRDefault="00ED44CF">
      <w:pPr>
        <w:jc w:val="center"/>
        <w:rPr>
          <w:rFonts w:ascii="Times New Roman" w:hAnsi="Times New Roman" w:cs="Times New Roman"/>
          <w:szCs w:val="28"/>
        </w:rPr>
      </w:pPr>
      <w:r>
        <w:rPr>
          <w:rFonts w:ascii="Times New Roman" w:hAnsi="Times New Roman" w:cs="Times New Roman"/>
          <w:szCs w:val="28"/>
        </w:rPr>
        <w:t>38.04.02 «Менеджмент»</w:t>
      </w:r>
    </w:p>
    <w:p w:rsidR="00786DF9" w:rsidRDefault="00786DF9">
      <w:pPr>
        <w:jc w:val="center"/>
        <w:rPr>
          <w:rFonts w:ascii="Times New Roman" w:hAnsi="Times New Roman" w:cs="Times New Roman"/>
          <w:szCs w:val="28"/>
        </w:rPr>
      </w:pPr>
    </w:p>
    <w:p w:rsidR="00786DF9" w:rsidRDefault="00ED44CF">
      <w:pPr>
        <w:jc w:val="center"/>
        <w:rPr>
          <w:rFonts w:ascii="Times New Roman" w:hAnsi="Times New Roman" w:cs="Times New Roman"/>
        </w:rPr>
      </w:pPr>
      <w:r>
        <w:rPr>
          <w:rFonts w:ascii="Times New Roman" w:hAnsi="Times New Roman" w:cs="Times New Roman"/>
          <w:szCs w:val="28"/>
        </w:rPr>
        <w:t>направленность программы магистратуры</w:t>
      </w:r>
      <w:r>
        <w:rPr>
          <w:rFonts w:ascii="Times New Roman" w:hAnsi="Times New Roman" w:cs="Times New Roman"/>
          <w:strike/>
          <w:szCs w:val="28"/>
        </w:rPr>
        <w:t xml:space="preserve"> </w:t>
      </w:r>
    </w:p>
    <w:p w:rsidR="00786DF9" w:rsidRDefault="00ED44CF">
      <w:pPr>
        <w:jc w:val="center"/>
        <w:rPr>
          <w:rFonts w:ascii="Times New Roman" w:hAnsi="Times New Roman" w:cs="Times New Roman"/>
          <w:szCs w:val="28"/>
        </w:rPr>
      </w:pPr>
      <w:r>
        <w:rPr>
          <w:rFonts w:ascii="Times New Roman" w:hAnsi="Times New Roman" w:cs="Times New Roman"/>
          <w:szCs w:val="28"/>
        </w:rPr>
        <w:t>«Управление проектами государственно-частного партнерства»</w:t>
      </w:r>
    </w:p>
    <w:p w:rsidR="00786DF9" w:rsidRDefault="00786DF9">
      <w:pPr>
        <w:jc w:val="center"/>
        <w:rPr>
          <w:rFonts w:ascii="Times New Roman" w:hAnsi="Times New Roman" w:cs="Times New Roman"/>
          <w:i/>
        </w:rPr>
      </w:pPr>
    </w:p>
    <w:p w:rsidR="00B81875" w:rsidRDefault="00B81875" w:rsidP="00B81875">
      <w:pPr>
        <w:jc w:val="center"/>
        <w:rPr>
          <w:rFonts w:ascii="Times New Roman" w:hAnsi="Times New Roman" w:cs="Times New Roman"/>
        </w:rPr>
      </w:pPr>
      <w:r>
        <w:rPr>
          <w:rFonts w:ascii="Times New Roman" w:hAnsi="Times New Roman" w:cs="Times New Roman"/>
          <w:i/>
          <w:color w:val="000000"/>
          <w:szCs w:val="28"/>
        </w:rPr>
        <w:t>Рекомендовано Ученым советом Ф</w:t>
      </w:r>
      <w:r>
        <w:rPr>
          <w:rFonts w:ascii="Times New Roman" w:hAnsi="Times New Roman" w:cs="Times New Roman"/>
          <w:i/>
          <w:szCs w:val="28"/>
        </w:rPr>
        <w:t>акультета «Высшая школа управления»</w:t>
      </w:r>
    </w:p>
    <w:p w:rsidR="00B81875" w:rsidRDefault="00B81875" w:rsidP="00B81875">
      <w:pPr>
        <w:shd w:val="clear" w:color="auto" w:fill="FFFFFF"/>
        <w:jc w:val="center"/>
        <w:rPr>
          <w:rFonts w:ascii="Times New Roman" w:hAnsi="Times New Roman" w:cs="Times New Roman"/>
          <w:i/>
          <w:color w:val="000000"/>
          <w:szCs w:val="28"/>
        </w:rPr>
      </w:pPr>
      <w:r>
        <w:rPr>
          <w:rFonts w:ascii="Times New Roman" w:hAnsi="Times New Roman" w:cs="Times New Roman"/>
          <w:i/>
          <w:color w:val="000000"/>
          <w:szCs w:val="28"/>
        </w:rPr>
        <w:t xml:space="preserve"> (протокол № 24   от 24.11.2022 г.)</w:t>
      </w:r>
    </w:p>
    <w:p w:rsidR="00B81875" w:rsidRDefault="00B81875" w:rsidP="00B81875">
      <w:pPr>
        <w:jc w:val="center"/>
        <w:rPr>
          <w:rFonts w:ascii="Times New Roman" w:hAnsi="Times New Roman" w:cs="Times New Roman"/>
          <w:szCs w:val="28"/>
        </w:rPr>
      </w:pPr>
    </w:p>
    <w:p w:rsidR="00B81875" w:rsidRDefault="00B81875" w:rsidP="00B81875">
      <w:pPr>
        <w:jc w:val="center"/>
        <w:rPr>
          <w:rFonts w:ascii="Times New Roman" w:hAnsi="Times New Roman" w:cs="Times New Roman"/>
          <w:i/>
          <w:szCs w:val="28"/>
        </w:rPr>
      </w:pPr>
      <w:r>
        <w:rPr>
          <w:rFonts w:ascii="Times New Roman" w:hAnsi="Times New Roman" w:cs="Times New Roman"/>
          <w:i/>
          <w:szCs w:val="28"/>
        </w:rPr>
        <w:t xml:space="preserve">Одобрено заседанием кафедры «Государственно-частное партнерство» </w:t>
      </w:r>
    </w:p>
    <w:p w:rsidR="00B81875" w:rsidRDefault="00B81875" w:rsidP="00B81875">
      <w:pPr>
        <w:shd w:val="clear" w:color="auto" w:fill="FFFFFF"/>
        <w:jc w:val="center"/>
        <w:rPr>
          <w:rFonts w:ascii="Times New Roman" w:hAnsi="Times New Roman" w:cs="Times New Roman"/>
          <w:i/>
          <w:color w:val="000000"/>
          <w:szCs w:val="28"/>
        </w:rPr>
      </w:pPr>
      <w:r>
        <w:rPr>
          <w:rFonts w:ascii="Times New Roman" w:hAnsi="Times New Roman" w:cs="Times New Roman"/>
          <w:i/>
          <w:color w:val="000000"/>
          <w:szCs w:val="28"/>
        </w:rPr>
        <w:t>(протокол № 02  от 15.11.2022 г.)</w:t>
      </w:r>
    </w:p>
    <w:p w:rsidR="00F00653" w:rsidRDefault="00F00653">
      <w:pPr>
        <w:spacing w:line="360" w:lineRule="auto"/>
        <w:jc w:val="center"/>
        <w:rPr>
          <w:rFonts w:ascii="Times New Roman" w:hAnsi="Times New Roman" w:cs="Times New Roman"/>
          <w:szCs w:val="28"/>
        </w:rPr>
      </w:pPr>
    </w:p>
    <w:p w:rsidR="00786DF9" w:rsidRDefault="00ED44CF">
      <w:pPr>
        <w:spacing w:line="360" w:lineRule="auto"/>
        <w:jc w:val="center"/>
        <w:rPr>
          <w:rFonts w:ascii="Times New Roman" w:hAnsi="Times New Roman" w:cs="Times New Roman"/>
          <w:szCs w:val="28"/>
        </w:rPr>
      </w:pPr>
      <w:r>
        <w:rPr>
          <w:rFonts w:ascii="Times New Roman" w:hAnsi="Times New Roman" w:cs="Times New Roman"/>
          <w:szCs w:val="28"/>
        </w:rPr>
        <w:t>Москва 2022</w:t>
      </w:r>
    </w:p>
    <w:p w:rsidR="00786DF9" w:rsidRDefault="00ED44CF">
      <w:pPr>
        <w:pStyle w:val="aff0"/>
        <w:spacing w:before="240" w:after="360"/>
        <w:jc w:val="center"/>
        <w:rPr>
          <w:rFonts w:ascii="Times New Roman" w:hAnsi="Times New Roman"/>
          <w:color w:val="000000"/>
        </w:rPr>
      </w:pPr>
      <w:r>
        <w:rPr>
          <w:rFonts w:ascii="Times New Roman" w:hAnsi="Times New Roman"/>
          <w:color w:val="000000"/>
        </w:rPr>
        <w:lastRenderedPageBreak/>
        <w:t xml:space="preserve">Содержание </w:t>
      </w:r>
    </w:p>
    <w:tbl>
      <w:tblPr>
        <w:tblW w:w="9286" w:type="dxa"/>
        <w:tblInd w:w="-108" w:type="dxa"/>
        <w:tblLayout w:type="fixed"/>
        <w:tblLook w:val="0000" w:firstRow="0" w:lastRow="0" w:firstColumn="0" w:lastColumn="0" w:noHBand="0" w:noVBand="0"/>
      </w:tblPr>
      <w:tblGrid>
        <w:gridCol w:w="581"/>
        <w:gridCol w:w="8392"/>
        <w:gridCol w:w="313"/>
      </w:tblGrid>
      <w:tr w:rsidR="00786DF9">
        <w:tc>
          <w:tcPr>
            <w:tcW w:w="581" w:type="dxa"/>
          </w:tcPr>
          <w:p w:rsidR="00786DF9" w:rsidRDefault="00786DF9">
            <w:pPr>
              <w:widowControl w:val="0"/>
              <w:snapToGrid w:val="0"/>
              <w:rPr>
                <w:rFonts w:ascii="Times New Roman" w:hAnsi="Times New Roman" w:cs="Times New Roman"/>
                <w:b/>
                <w:szCs w:val="28"/>
              </w:rPr>
            </w:pPr>
          </w:p>
        </w:tc>
        <w:tc>
          <w:tcPr>
            <w:tcW w:w="8392" w:type="dxa"/>
          </w:tcPr>
          <w:p w:rsidR="00786DF9" w:rsidRDefault="00786DF9">
            <w:pPr>
              <w:widowControl w:val="0"/>
              <w:snapToGrid w:val="0"/>
              <w:rPr>
                <w:rFonts w:ascii="Times New Roman" w:hAnsi="Times New Roman" w:cs="Times New Roman"/>
                <w:b/>
                <w:szCs w:val="28"/>
              </w:rPr>
            </w:pPr>
          </w:p>
        </w:tc>
        <w:tc>
          <w:tcPr>
            <w:tcW w:w="313" w:type="dxa"/>
          </w:tcPr>
          <w:p w:rsidR="00786DF9" w:rsidRDefault="00786DF9">
            <w:pPr>
              <w:widowControl w:val="0"/>
              <w:snapToGrid w:val="0"/>
              <w:rPr>
                <w:rFonts w:ascii="Times New Roman" w:hAnsi="Times New Roman" w:cs="Times New Roman"/>
                <w:b/>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1.</w:t>
            </w:r>
          </w:p>
        </w:tc>
        <w:tc>
          <w:tcPr>
            <w:tcW w:w="8392" w:type="dxa"/>
          </w:tcPr>
          <w:p w:rsidR="00786DF9" w:rsidRDefault="00ED44CF">
            <w:pPr>
              <w:widowControl w:val="0"/>
              <w:rPr>
                <w:rFonts w:ascii="Times New Roman" w:hAnsi="Times New Roman" w:cs="Times New Roman"/>
                <w:szCs w:val="28"/>
              </w:rPr>
            </w:pPr>
            <w:r>
              <w:rPr>
                <w:rFonts w:ascii="Times New Roman" w:hAnsi="Times New Roman" w:cs="Times New Roman"/>
                <w:szCs w:val="28"/>
              </w:rPr>
              <w:t>Наименование дисциплины……………………………………….......3</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2.</w:t>
            </w:r>
          </w:p>
        </w:tc>
        <w:tc>
          <w:tcPr>
            <w:tcW w:w="8392" w:type="dxa"/>
          </w:tcPr>
          <w:p w:rsidR="00786DF9" w:rsidRDefault="00ED44CF">
            <w:pPr>
              <w:widowControl w:val="0"/>
              <w:tabs>
                <w:tab w:val="left" w:pos="540"/>
              </w:tabs>
              <w:suppressAutoHyphens w:val="0"/>
              <w:contextualSpacing/>
              <w:jc w:val="both"/>
              <w:rPr>
                <w:rFonts w:ascii="Times New Roman" w:hAnsi="Times New Roman" w:cs="Times New Roman"/>
                <w:szCs w:val="28"/>
              </w:rPr>
            </w:pPr>
            <w:r>
              <w:rPr>
                <w:rFonts w:ascii="Times New Roman" w:hAnsi="Times New Roman" w:cs="Times New Roman"/>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Cs w:val="28"/>
              </w:rPr>
              <w:t>………………………………………..…......3</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3.</w:t>
            </w:r>
          </w:p>
        </w:tc>
        <w:tc>
          <w:tcPr>
            <w:tcW w:w="8392" w:type="dxa"/>
          </w:tcPr>
          <w:p w:rsidR="00786DF9" w:rsidRDefault="00ED44CF">
            <w:pPr>
              <w:widowControl w:val="0"/>
              <w:rPr>
                <w:rFonts w:ascii="Times New Roman" w:hAnsi="Times New Roman" w:cs="Times New Roman"/>
                <w:szCs w:val="28"/>
              </w:rPr>
            </w:pPr>
            <w:r>
              <w:rPr>
                <w:rFonts w:ascii="Times New Roman" w:hAnsi="Times New Roman" w:cs="Times New Roman"/>
                <w:szCs w:val="28"/>
              </w:rPr>
              <w:t>Место дисциплины в структуре образовательной программы…......6</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4.</w:t>
            </w:r>
          </w:p>
        </w:tc>
        <w:tc>
          <w:tcPr>
            <w:tcW w:w="8392" w:type="dxa"/>
          </w:tcPr>
          <w:p w:rsidR="00786DF9" w:rsidRDefault="00ED44CF">
            <w:pPr>
              <w:widowControl w:val="0"/>
              <w:jc w:val="both"/>
              <w:rPr>
                <w:rFonts w:ascii="Times New Roman" w:hAnsi="Times New Roman" w:cs="Times New Roman"/>
                <w:szCs w:val="28"/>
              </w:rPr>
            </w:pPr>
            <w:r>
              <w:rPr>
                <w:rFonts w:ascii="Times New Roman" w:hAnsi="Times New Roman" w:cs="Times New Roman"/>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обучающихся……………………………...7</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5.</w:t>
            </w:r>
          </w:p>
        </w:tc>
        <w:tc>
          <w:tcPr>
            <w:tcW w:w="8392" w:type="dxa"/>
          </w:tcPr>
          <w:p w:rsidR="00786DF9" w:rsidRDefault="00ED44CF">
            <w:pPr>
              <w:widowControl w:val="0"/>
              <w:jc w:val="both"/>
              <w:rPr>
                <w:rFonts w:ascii="Times New Roman" w:hAnsi="Times New Roman" w:cs="Times New Roman"/>
                <w:szCs w:val="28"/>
              </w:rPr>
            </w:pPr>
            <w:r>
              <w:rPr>
                <w:rFonts w:ascii="Times New Roman" w:hAnsi="Times New Roman" w:cs="Times New Roman"/>
                <w:szCs w:val="28"/>
              </w:rPr>
              <w:t>Содержание дисциплины, структурированное по темам (разделам) дисциплины с указанием их объемов (в академических часах) и видов учебных занятий………………..................................................7</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6.</w:t>
            </w:r>
          </w:p>
        </w:tc>
        <w:tc>
          <w:tcPr>
            <w:tcW w:w="8392" w:type="dxa"/>
          </w:tcPr>
          <w:p w:rsidR="00786DF9" w:rsidRDefault="00ED44CF">
            <w:pPr>
              <w:widowControl w:val="0"/>
              <w:jc w:val="both"/>
              <w:rPr>
                <w:rFonts w:ascii="Times New Roman" w:hAnsi="Times New Roman" w:cs="Times New Roman"/>
                <w:szCs w:val="28"/>
              </w:rPr>
            </w:pPr>
            <w:r>
              <w:rPr>
                <w:rFonts w:ascii="Times New Roman" w:hAnsi="Times New Roman" w:cs="Times New Roman"/>
                <w:szCs w:val="28"/>
              </w:rPr>
              <w:t>Перечень учебно-методического обеспечения для самостоятельной работы обучающихся по дисциплине……….....................................14</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7.</w:t>
            </w:r>
          </w:p>
        </w:tc>
        <w:tc>
          <w:tcPr>
            <w:tcW w:w="8392" w:type="dxa"/>
          </w:tcPr>
          <w:p w:rsidR="00786DF9" w:rsidRDefault="00ED44CF">
            <w:pPr>
              <w:widowControl w:val="0"/>
              <w:jc w:val="both"/>
              <w:rPr>
                <w:rFonts w:ascii="Times New Roman" w:hAnsi="Times New Roman" w:cs="Times New Roman"/>
                <w:szCs w:val="28"/>
              </w:rPr>
            </w:pPr>
            <w:r>
              <w:rPr>
                <w:rFonts w:ascii="Times New Roman" w:hAnsi="Times New Roman" w:cs="Times New Roman"/>
                <w:szCs w:val="28"/>
              </w:rPr>
              <w:t>Фонд оценочных средств для проведения промежуточной аттестации обучающихся по дисциплине………………………......18</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8.</w:t>
            </w:r>
          </w:p>
        </w:tc>
        <w:tc>
          <w:tcPr>
            <w:tcW w:w="8392" w:type="dxa"/>
          </w:tcPr>
          <w:p w:rsidR="00786DF9" w:rsidRDefault="00ED44CF">
            <w:pPr>
              <w:widowControl w:val="0"/>
              <w:jc w:val="both"/>
              <w:rPr>
                <w:rFonts w:ascii="Times New Roman" w:hAnsi="Times New Roman" w:cs="Times New Roman"/>
                <w:szCs w:val="28"/>
              </w:rPr>
            </w:pPr>
            <w:r>
              <w:rPr>
                <w:rFonts w:ascii="Times New Roman" w:hAnsi="Times New Roman" w:cs="Times New Roman"/>
                <w:szCs w:val="28"/>
              </w:rPr>
              <w:t>Перечень основной и дополнительной учебной литературы, необходимой для освоения дисциплины……………………………32</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9.</w:t>
            </w:r>
          </w:p>
        </w:tc>
        <w:tc>
          <w:tcPr>
            <w:tcW w:w="8392" w:type="dxa"/>
          </w:tcPr>
          <w:p w:rsidR="00786DF9" w:rsidRDefault="00ED44CF">
            <w:pPr>
              <w:widowControl w:val="0"/>
              <w:jc w:val="both"/>
              <w:rPr>
                <w:rFonts w:ascii="Times New Roman" w:hAnsi="Times New Roman" w:cs="Times New Roman"/>
                <w:szCs w:val="28"/>
              </w:rPr>
            </w:pPr>
            <w:r>
              <w:rPr>
                <w:rFonts w:ascii="Times New Roman" w:hAnsi="Times New Roman" w:cs="Times New Roman"/>
                <w:szCs w:val="28"/>
              </w:rPr>
              <w:t>Перечень ресурсов информационно-телекоммуникационной сети "Интернет", необходимых для освоения дисциплины……………..33</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10.</w:t>
            </w:r>
          </w:p>
        </w:tc>
        <w:tc>
          <w:tcPr>
            <w:tcW w:w="8392" w:type="dxa"/>
          </w:tcPr>
          <w:p w:rsidR="00786DF9" w:rsidRDefault="00ED44CF">
            <w:pPr>
              <w:widowControl w:val="0"/>
              <w:jc w:val="both"/>
              <w:rPr>
                <w:rFonts w:ascii="Times New Roman" w:hAnsi="Times New Roman" w:cs="Times New Roman"/>
                <w:szCs w:val="28"/>
              </w:rPr>
            </w:pPr>
            <w:r>
              <w:rPr>
                <w:rFonts w:ascii="Times New Roman" w:hAnsi="Times New Roman" w:cs="Times New Roman"/>
                <w:szCs w:val="28"/>
              </w:rPr>
              <w:t>Методические указания для обучающихся по освоению дисциплины…………………………………………………………...34</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11.</w:t>
            </w:r>
          </w:p>
        </w:tc>
        <w:tc>
          <w:tcPr>
            <w:tcW w:w="8392" w:type="dxa"/>
          </w:tcPr>
          <w:p w:rsidR="00786DF9" w:rsidRDefault="00ED44CF">
            <w:pPr>
              <w:widowControl w:val="0"/>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систем………………………………36</w:t>
            </w:r>
          </w:p>
        </w:tc>
        <w:tc>
          <w:tcPr>
            <w:tcW w:w="313" w:type="dxa"/>
          </w:tcPr>
          <w:p w:rsidR="00786DF9" w:rsidRDefault="00786DF9">
            <w:pPr>
              <w:widowControl w:val="0"/>
              <w:snapToGrid w:val="0"/>
              <w:rPr>
                <w:rFonts w:ascii="Times New Roman" w:hAnsi="Times New Roman" w:cs="Times New Roman"/>
                <w:szCs w:val="28"/>
              </w:rPr>
            </w:pPr>
          </w:p>
        </w:tc>
      </w:tr>
      <w:tr w:rsidR="00786DF9">
        <w:tc>
          <w:tcPr>
            <w:tcW w:w="581" w:type="dxa"/>
          </w:tcPr>
          <w:p w:rsidR="00786DF9" w:rsidRDefault="00ED44CF">
            <w:pPr>
              <w:widowControl w:val="0"/>
              <w:rPr>
                <w:rFonts w:ascii="Times New Roman" w:hAnsi="Times New Roman" w:cs="Times New Roman"/>
                <w:szCs w:val="28"/>
              </w:rPr>
            </w:pPr>
            <w:r>
              <w:rPr>
                <w:rFonts w:ascii="Times New Roman" w:hAnsi="Times New Roman" w:cs="Times New Roman"/>
                <w:szCs w:val="28"/>
              </w:rPr>
              <w:t>12.</w:t>
            </w:r>
          </w:p>
        </w:tc>
        <w:tc>
          <w:tcPr>
            <w:tcW w:w="8392" w:type="dxa"/>
          </w:tcPr>
          <w:p w:rsidR="00786DF9" w:rsidRDefault="00ED44CF">
            <w:pPr>
              <w:widowControl w:val="0"/>
              <w:jc w:val="both"/>
              <w:rPr>
                <w:rFonts w:ascii="Times New Roman" w:hAnsi="Times New Roman" w:cs="Times New Roman"/>
              </w:rPr>
            </w:pPr>
            <w:r>
              <w:rPr>
                <w:rFonts w:ascii="Times New Roman" w:hAnsi="Times New Roman" w:cs="Times New Roman"/>
              </w:rPr>
              <w:t>Описание материально-технической базы, необходимой для осуществления образовательного процесса по дисциплине………37</w:t>
            </w:r>
          </w:p>
        </w:tc>
        <w:tc>
          <w:tcPr>
            <w:tcW w:w="313" w:type="dxa"/>
          </w:tcPr>
          <w:p w:rsidR="00786DF9" w:rsidRDefault="00786DF9">
            <w:pPr>
              <w:widowControl w:val="0"/>
              <w:snapToGrid w:val="0"/>
              <w:rPr>
                <w:rFonts w:ascii="Times New Roman" w:hAnsi="Times New Roman" w:cs="Times New Roman"/>
                <w:szCs w:val="28"/>
              </w:rPr>
            </w:pPr>
          </w:p>
        </w:tc>
      </w:tr>
    </w:tbl>
    <w:p w:rsidR="00786DF9" w:rsidRDefault="00ED44CF">
      <w:pPr>
        <w:tabs>
          <w:tab w:val="left" w:pos="3555"/>
        </w:tabs>
        <w:spacing w:line="360" w:lineRule="auto"/>
        <w:jc w:val="both"/>
        <w:outlineLvl w:val="0"/>
        <w:rPr>
          <w:rFonts w:ascii="Times New Roman" w:hAnsi="Times New Roman" w:cs="Times New Roman"/>
        </w:rPr>
      </w:pPr>
      <w:r>
        <w:br w:type="page"/>
      </w:r>
      <w:r>
        <w:rPr>
          <w:rFonts w:ascii="Times New Roman" w:hAnsi="Times New Roman" w:cs="Times New Roman"/>
          <w:b/>
          <w:bCs/>
          <w:szCs w:val="28"/>
        </w:rPr>
        <w:lastRenderedPageBreak/>
        <w:t xml:space="preserve">1.   </w:t>
      </w:r>
      <w:r>
        <w:rPr>
          <w:rFonts w:ascii="Times New Roman" w:hAnsi="Times New Roman" w:cs="Times New Roman"/>
          <w:b/>
          <w:szCs w:val="28"/>
          <w:lang w:eastAsia="en-US"/>
        </w:rPr>
        <w:t xml:space="preserve">Наименование дисциплины </w:t>
      </w:r>
    </w:p>
    <w:p w:rsidR="00786DF9" w:rsidRDefault="00ED44CF">
      <w:pPr>
        <w:spacing w:after="240" w:line="360" w:lineRule="auto"/>
        <w:ind w:firstLine="709"/>
        <w:jc w:val="both"/>
        <w:rPr>
          <w:rFonts w:ascii="Times New Roman" w:hAnsi="Times New Roman" w:cs="Times New Roman"/>
          <w:szCs w:val="28"/>
        </w:rPr>
      </w:pPr>
      <w:r>
        <w:rPr>
          <w:rFonts w:ascii="Times New Roman" w:hAnsi="Times New Roman" w:cs="Times New Roman"/>
          <w:szCs w:val="28"/>
        </w:rPr>
        <w:t>Дисциплина «Финансирование проектов государственно-частного партнерства»</w:t>
      </w:r>
    </w:p>
    <w:p w:rsidR="00786DF9" w:rsidRDefault="00ED44CF">
      <w:pPr>
        <w:tabs>
          <w:tab w:val="left" w:pos="540"/>
        </w:tabs>
        <w:ind w:firstLine="709"/>
        <w:contextualSpacing/>
        <w:jc w:val="both"/>
        <w:rPr>
          <w:rFonts w:ascii="Times New Roman" w:hAnsi="Times New Roman" w:cs="Times New Roman"/>
          <w:b/>
          <w:szCs w:val="28"/>
          <w:lang w:eastAsia="ru-RU"/>
        </w:rPr>
      </w:pPr>
      <w:r>
        <w:rPr>
          <w:rFonts w:ascii="Times New Roman" w:hAnsi="Times New Roman" w:cs="Times New Roman"/>
          <w:b/>
          <w:szCs w:val="28"/>
          <w:lang w:eastAsia="en-US"/>
        </w:rPr>
        <w:t xml:space="preserve">2. </w:t>
      </w:r>
      <w:r>
        <w:rPr>
          <w:rFonts w:ascii="Times New Roman" w:hAnsi="Times New Roman" w:cs="Times New Roman"/>
          <w:b/>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86DF9" w:rsidRDefault="00786DF9">
      <w:pPr>
        <w:tabs>
          <w:tab w:val="left" w:pos="3555"/>
        </w:tabs>
        <w:spacing w:line="360" w:lineRule="auto"/>
        <w:jc w:val="both"/>
        <w:outlineLvl w:val="0"/>
        <w:rPr>
          <w:rFonts w:ascii="Times New Roman" w:hAnsi="Times New Roman" w:cs="Times New Roman"/>
          <w:b/>
          <w:szCs w:val="28"/>
          <w:lang w:eastAsia="en-US"/>
        </w:rPr>
      </w:pPr>
    </w:p>
    <w:p w:rsidR="00786DF9" w:rsidRDefault="00ED44CF">
      <w:pPr>
        <w:spacing w:line="360" w:lineRule="auto"/>
        <w:ind w:firstLine="709"/>
        <w:jc w:val="right"/>
        <w:rPr>
          <w:rFonts w:ascii="Times New Roman" w:hAnsi="Times New Roman" w:cs="Times New Roman"/>
          <w:color w:val="000000"/>
          <w:szCs w:val="28"/>
          <w:lang w:eastAsia="en-US"/>
        </w:rPr>
      </w:pPr>
      <w:r>
        <w:rPr>
          <w:rFonts w:ascii="Times New Roman" w:hAnsi="Times New Roman" w:cs="Times New Roman"/>
          <w:color w:val="000000"/>
          <w:szCs w:val="28"/>
          <w:lang w:eastAsia="en-US"/>
        </w:rPr>
        <w:t>Таблица 1</w:t>
      </w:r>
    </w:p>
    <w:tbl>
      <w:tblPr>
        <w:tblW w:w="9889" w:type="dxa"/>
        <w:tblInd w:w="-113" w:type="dxa"/>
        <w:tblLayout w:type="fixed"/>
        <w:tblLook w:val="0000" w:firstRow="0" w:lastRow="0" w:firstColumn="0" w:lastColumn="0" w:noHBand="0" w:noVBand="0"/>
      </w:tblPr>
      <w:tblGrid>
        <w:gridCol w:w="1098"/>
        <w:gridCol w:w="2411"/>
        <w:gridCol w:w="2727"/>
        <w:gridCol w:w="3653"/>
      </w:tblGrid>
      <w:tr w:rsidR="00786DF9">
        <w:tc>
          <w:tcPr>
            <w:tcW w:w="109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rPr>
            </w:pPr>
            <w:r>
              <w:rPr>
                <w:rFonts w:ascii="Times New Roman" w:eastAsia="Calibri" w:hAnsi="Times New Roman" w:cs="Times New Roman"/>
                <w:b/>
                <w:sz w:val="24"/>
              </w:rPr>
              <w:t>Код компетенции</w:t>
            </w:r>
          </w:p>
        </w:tc>
        <w:tc>
          <w:tcPr>
            <w:tcW w:w="241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rPr>
            </w:pPr>
            <w:r>
              <w:rPr>
                <w:rFonts w:ascii="Times New Roman" w:eastAsia="Calibri" w:hAnsi="Times New Roman" w:cs="Times New Roman"/>
                <w:b/>
                <w:sz w:val="24"/>
              </w:rPr>
              <w:t>Наименование компетенции</w:t>
            </w: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rPr>
            </w:pPr>
            <w:r>
              <w:rPr>
                <w:rFonts w:ascii="Times New Roman" w:eastAsia="Calibri" w:hAnsi="Times New Roman" w:cs="Times New Roman"/>
                <w:b/>
                <w:sz w:val="24"/>
              </w:rPr>
              <w:t>Индикаторы достижения компетенции</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rPr>
            </w:pPr>
            <w:r>
              <w:rPr>
                <w:rFonts w:ascii="Times New Roman" w:eastAsia="Calibri" w:hAnsi="Times New Roman" w:cs="Times New Roman"/>
                <w:b/>
                <w:sz w:val="24"/>
              </w:rPr>
              <w:t>Результаты обучения (умения и знания), соотнесенные с индикаторами достижения компетенции</w:t>
            </w:r>
          </w:p>
        </w:tc>
      </w:tr>
      <w:tr w:rsidR="00786DF9">
        <w:tc>
          <w:tcPr>
            <w:tcW w:w="1097"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ПК-6</w:t>
            </w: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786DF9">
            <w:pPr>
              <w:widowControl w:val="0"/>
              <w:tabs>
                <w:tab w:val="left" w:pos="540"/>
              </w:tabs>
              <w:contextualSpacing/>
              <w:jc w:val="both"/>
              <w:rPr>
                <w:rFonts w:ascii="Times New Roman" w:eastAsia="Calibri" w:hAnsi="Times New Roman" w:cs="Times New Roman"/>
                <w:b/>
                <w:sz w:val="24"/>
                <w:szCs w:val="28"/>
              </w:rPr>
            </w:pPr>
          </w:p>
        </w:tc>
        <w:tc>
          <w:tcPr>
            <w:tcW w:w="2411"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jc w:val="both"/>
              <w:rPr>
                <w:rFonts w:ascii="Times New Roman" w:eastAsia="Calibri" w:hAnsi="Times New Roman" w:cs="Times New Roman"/>
                <w:sz w:val="24"/>
              </w:rPr>
            </w:pPr>
            <w:r>
              <w:rPr>
                <w:rFonts w:ascii="Times New Roman" w:eastAsia="Calibri" w:hAnsi="Times New Roman" w:cs="Times New Roman"/>
                <w:sz w:val="24"/>
              </w:rPr>
              <w:t>Способность к анализу использования новых инструментов финансирования инфраструктурных проектов, реализуемых на условиях ГЧП</w:t>
            </w:r>
          </w:p>
          <w:p w:rsidR="00786DF9" w:rsidRDefault="00786DF9">
            <w:pPr>
              <w:widowControl w:val="0"/>
              <w:tabs>
                <w:tab w:val="left" w:pos="540"/>
              </w:tabs>
              <w:contextualSpacing/>
              <w:jc w:val="both"/>
              <w:rPr>
                <w:rFonts w:ascii="Times New Roman" w:eastAsia="Calibri" w:hAnsi="Times New Roman" w:cs="Times New Roman"/>
                <w:sz w:val="24"/>
                <w:szCs w:val="28"/>
                <w:shd w:val="clear" w:color="auto" w:fill="00FF00"/>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sz w:val="24"/>
                <w:lang w:eastAsia="ru-RU"/>
              </w:rPr>
            </w:pPr>
            <w:r>
              <w:rPr>
                <w:rFonts w:ascii="Times New Roman" w:eastAsia="Calibri" w:hAnsi="Times New Roman" w:cs="Times New Roman"/>
                <w:sz w:val="24"/>
                <w:lang w:eastAsia="ru-RU"/>
              </w:rPr>
              <w:t>1.Демонстрирует знание новых инструментов финансирования инфраструктурных проектов, реализуемых на условиях ГЧП, умение адаптировать их к меняющейся экономической ситуации.</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инструменты финансирования инфраструктурных проектов, реализуемых на условиях ГЧП</w:t>
            </w:r>
          </w:p>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
              </w:tabs>
              <w:contextualSpacing/>
              <w:jc w:val="both"/>
              <w:rPr>
                <w:rFonts w:ascii="Times New Roman" w:eastAsia="Calibri" w:hAnsi="Times New Roman" w:cs="Times New Roman"/>
                <w:color w:val="000000"/>
                <w:sz w:val="24"/>
                <w:szCs w:val="28"/>
                <w:shd w:val="clear" w:color="auto" w:fill="FFFFFF"/>
              </w:rPr>
            </w:pPr>
            <w:r>
              <w:rPr>
                <w:rFonts w:ascii="Times New Roman" w:eastAsia="Calibri" w:hAnsi="Times New Roman" w:cs="Times New Roman"/>
                <w:color w:val="000000"/>
                <w:sz w:val="24"/>
                <w:szCs w:val="28"/>
                <w:shd w:val="clear" w:color="auto" w:fill="FFFFFF"/>
              </w:rPr>
              <w:t>применять и обосновывать используемые инструменты финансирования в реализуемых инфраструктурных и ГЧП проектах</w:t>
            </w:r>
          </w:p>
        </w:tc>
      </w:tr>
      <w:tr w:rsidR="00786DF9">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sz w:val="24"/>
                <w:lang w:eastAsia="ru-RU"/>
              </w:rPr>
            </w:pPr>
            <w:r>
              <w:rPr>
                <w:rFonts w:ascii="Times New Roman" w:eastAsia="Calibri" w:hAnsi="Times New Roman" w:cs="Times New Roman"/>
                <w:sz w:val="24"/>
                <w:lang w:eastAsia="ru-RU"/>
              </w:rPr>
              <w:t>2.Владеет 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w:t>
            </w:r>
          </w:p>
          <w:p w:rsidR="00786DF9" w:rsidRDefault="00ED44CF">
            <w:pPr>
              <w:widowControl w:val="0"/>
              <w:ind w:left="37"/>
              <w:jc w:val="both"/>
              <w:rPr>
                <w:rFonts w:ascii="Times New Roman" w:eastAsia="Calibri" w:hAnsi="Times New Roman" w:cs="Times New Roman"/>
                <w:sz w:val="24"/>
                <w:szCs w:val="28"/>
              </w:rPr>
            </w:pPr>
            <w:r>
              <w:rPr>
                <w:rFonts w:ascii="Times New Roman" w:eastAsia="Calibri" w:hAnsi="Times New Roman" w:cs="Times New Roman"/>
                <w:sz w:val="24"/>
                <w:lang w:eastAsia="ru-RU"/>
              </w:rPr>
              <w:t>и навыками их выбора и комбинирования для финансирования инфраструктурных проектов, реализуемых на условиях ГЧП.</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теоретические основы финансирования проектов ГЧП</w:t>
            </w:r>
          </w:p>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на практике новые финансовые инструменты и аргументировать выбор инструмента под конкретный проект ГЧП.</w:t>
            </w:r>
          </w:p>
          <w:p w:rsidR="00786DF9" w:rsidRDefault="00786DF9">
            <w:pPr>
              <w:widowControl w:val="0"/>
              <w:tabs>
                <w:tab w:val="left" w:pos="288"/>
              </w:tabs>
              <w:contextualSpacing/>
              <w:jc w:val="both"/>
              <w:rPr>
                <w:rFonts w:ascii="Times New Roman" w:eastAsia="Calibri" w:hAnsi="Times New Roman" w:cs="Times New Roman"/>
                <w:sz w:val="24"/>
                <w:szCs w:val="28"/>
              </w:rPr>
            </w:pPr>
          </w:p>
          <w:p w:rsidR="00786DF9" w:rsidRDefault="00786DF9">
            <w:pPr>
              <w:widowControl w:val="0"/>
              <w:tabs>
                <w:tab w:val="left" w:pos="288"/>
              </w:tabs>
              <w:contextualSpacing/>
              <w:jc w:val="both"/>
              <w:rPr>
                <w:rFonts w:ascii="Times New Roman" w:eastAsia="Calibri" w:hAnsi="Times New Roman" w:cs="Times New Roman"/>
                <w:sz w:val="24"/>
                <w:szCs w:val="28"/>
              </w:rPr>
            </w:pPr>
          </w:p>
          <w:p w:rsidR="00786DF9" w:rsidRDefault="00786DF9">
            <w:pPr>
              <w:widowControl w:val="0"/>
              <w:tabs>
                <w:tab w:val="left" w:pos="288"/>
              </w:tabs>
              <w:contextualSpacing/>
              <w:jc w:val="both"/>
              <w:rPr>
                <w:rFonts w:ascii="Times New Roman" w:eastAsia="Calibri" w:hAnsi="Times New Roman" w:cs="Times New Roman"/>
                <w:sz w:val="24"/>
                <w:szCs w:val="28"/>
              </w:rPr>
            </w:pPr>
          </w:p>
          <w:p w:rsidR="00786DF9" w:rsidRDefault="00786DF9">
            <w:pPr>
              <w:widowControl w:val="0"/>
              <w:tabs>
                <w:tab w:val="left" w:pos="288"/>
              </w:tabs>
              <w:contextualSpacing/>
              <w:jc w:val="both"/>
              <w:rPr>
                <w:rFonts w:ascii="Times New Roman" w:eastAsia="Calibri" w:hAnsi="Times New Roman" w:cs="Times New Roman"/>
                <w:sz w:val="24"/>
                <w:szCs w:val="28"/>
              </w:rPr>
            </w:pPr>
          </w:p>
          <w:p w:rsidR="00786DF9" w:rsidRDefault="00786DF9">
            <w:pPr>
              <w:widowControl w:val="0"/>
              <w:tabs>
                <w:tab w:val="left" w:pos="288"/>
              </w:tabs>
              <w:contextualSpacing/>
              <w:jc w:val="both"/>
              <w:rPr>
                <w:rFonts w:ascii="Times New Roman" w:eastAsia="Calibri" w:hAnsi="Times New Roman" w:cs="Times New Roman"/>
                <w:sz w:val="24"/>
                <w:szCs w:val="28"/>
              </w:rPr>
            </w:pPr>
          </w:p>
          <w:p w:rsidR="00786DF9" w:rsidRDefault="00786DF9">
            <w:pPr>
              <w:widowControl w:val="0"/>
              <w:tabs>
                <w:tab w:val="left" w:pos="288"/>
              </w:tabs>
              <w:contextualSpacing/>
              <w:jc w:val="both"/>
              <w:rPr>
                <w:rFonts w:ascii="Times New Roman" w:eastAsia="Calibri" w:hAnsi="Times New Roman" w:cs="Times New Roman"/>
                <w:sz w:val="24"/>
                <w:szCs w:val="28"/>
              </w:rPr>
            </w:pPr>
          </w:p>
          <w:p w:rsidR="00786DF9" w:rsidRDefault="00786DF9">
            <w:pPr>
              <w:widowControl w:val="0"/>
              <w:tabs>
                <w:tab w:val="left" w:pos="288"/>
              </w:tabs>
              <w:contextualSpacing/>
              <w:jc w:val="both"/>
              <w:rPr>
                <w:rFonts w:ascii="Times New Roman" w:eastAsia="Calibri" w:hAnsi="Times New Roman" w:cs="Times New Roman"/>
                <w:sz w:val="24"/>
                <w:szCs w:val="28"/>
              </w:rPr>
            </w:pPr>
          </w:p>
          <w:p w:rsidR="00786DF9" w:rsidRDefault="00786DF9">
            <w:pPr>
              <w:widowControl w:val="0"/>
              <w:tabs>
                <w:tab w:val="left" w:pos="288"/>
              </w:tabs>
              <w:contextualSpacing/>
              <w:jc w:val="both"/>
              <w:rPr>
                <w:rFonts w:ascii="Times New Roman" w:eastAsia="Calibri" w:hAnsi="Times New Roman" w:cs="Times New Roman"/>
                <w:sz w:val="24"/>
                <w:szCs w:val="28"/>
              </w:rPr>
            </w:pPr>
          </w:p>
        </w:tc>
      </w:tr>
      <w:tr w:rsidR="00786DF9">
        <w:tc>
          <w:tcPr>
            <w:tcW w:w="1097"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szCs w:val="28"/>
              </w:rPr>
              <w:t>ПК-4</w:t>
            </w:r>
          </w:p>
        </w:tc>
        <w:tc>
          <w:tcPr>
            <w:tcW w:w="2411"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Способность к выявлению проектных рисков, а также применению принципов финансового и правового </w:t>
            </w:r>
            <w:r>
              <w:rPr>
                <w:rFonts w:ascii="Times New Roman" w:eastAsia="Calibri" w:hAnsi="Times New Roman" w:cs="Times New Roman"/>
                <w:sz w:val="24"/>
                <w:szCs w:val="28"/>
              </w:rPr>
              <w:lastRenderedPageBreak/>
              <w:t>структурирования проектов ГЧП в различных сферах общественной инфраструктуры с учетом построения системы управления рисками и изменениями</w:t>
            </w:r>
          </w:p>
          <w:p w:rsidR="00786DF9" w:rsidRDefault="00786DF9">
            <w:pPr>
              <w:widowControl w:val="0"/>
              <w:tabs>
                <w:tab w:val="left" w:pos="540"/>
              </w:tabs>
              <w:contextualSpacing/>
              <w:jc w:val="both"/>
              <w:rPr>
                <w:rFonts w:ascii="Times New Roman" w:eastAsia="Calibri" w:hAnsi="Times New Roman" w:cs="Times New Roman"/>
                <w:sz w:val="24"/>
                <w:szCs w:val="28"/>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pStyle w:val="afe"/>
              <w:widowControl w:val="0"/>
              <w:numPr>
                <w:ilvl w:val="0"/>
                <w:numId w:val="11"/>
              </w:numPr>
              <w:ind w:left="0" w:firstLine="37"/>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Владеет навыками правового структурирования и финансового моделирования проектов ГЧП.</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теоретические и практические аспекты финансового моделирования проектов ГЧП;</w:t>
            </w:r>
          </w:p>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структурировать финансовые модели проектов ГЧП.</w:t>
            </w:r>
          </w:p>
        </w:tc>
      </w:tr>
      <w:tr w:rsidR="00786DF9">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786DF9">
            <w:pPr>
              <w:pStyle w:val="afe"/>
              <w:widowControl w:val="0"/>
              <w:snapToGrid w:val="0"/>
              <w:ind w:left="0"/>
              <w:contextualSpacing/>
              <w:jc w:val="both"/>
              <w:rPr>
                <w:rFonts w:ascii="Times New Roman" w:eastAsia="Calibri" w:hAnsi="Times New Roman" w:cs="Times New Roman"/>
                <w:sz w:val="24"/>
                <w:szCs w:val="28"/>
              </w:rPr>
            </w:pPr>
          </w:p>
          <w:p w:rsidR="00786DF9" w:rsidRDefault="00ED44CF">
            <w:pPr>
              <w:pStyle w:val="afe"/>
              <w:widowControl w:val="0"/>
              <w:ind w:left="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2.Использует методы оценки и распределения рисков на различных стадиях жизненного цикла проекта ГЧП.</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288"/>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оценки и распределения рисков на различных стадиях жизненного цикла проекта ГЧП</w:t>
            </w:r>
          </w:p>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выявлять риски и определять методы управления рисками при реализации проектов с применением механизма ГЧП</w:t>
            </w:r>
          </w:p>
        </w:tc>
      </w:tr>
      <w:tr w:rsidR="00786DF9">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pStyle w:val="afe"/>
              <w:widowControl w:val="0"/>
              <w:ind w:left="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3.Применяет механизмы хеджирования рисков при реализации проектов ГЧП</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288"/>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теоретические аспекты механизма хеджирования рисков</w:t>
            </w:r>
          </w:p>
          <w:p w:rsidR="00786DF9" w:rsidRDefault="00ED44CF">
            <w:pPr>
              <w:widowControl w:val="0"/>
              <w:tabs>
                <w:tab w:val="left" w:pos="288"/>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механизмы хеджирования рисков при реализации проектов ГЧП</w:t>
            </w:r>
          </w:p>
          <w:p w:rsidR="00786DF9" w:rsidRDefault="00786DF9">
            <w:pPr>
              <w:widowControl w:val="0"/>
              <w:tabs>
                <w:tab w:val="left" w:pos="288"/>
              </w:tabs>
              <w:contextualSpacing/>
              <w:jc w:val="both"/>
              <w:rPr>
                <w:rFonts w:ascii="Times New Roman" w:eastAsia="Calibri" w:hAnsi="Times New Roman" w:cs="Times New Roman"/>
                <w:sz w:val="24"/>
                <w:szCs w:val="28"/>
              </w:rPr>
            </w:pPr>
          </w:p>
        </w:tc>
      </w:tr>
      <w:tr w:rsidR="00786DF9">
        <w:tc>
          <w:tcPr>
            <w:tcW w:w="1097" w:type="dxa"/>
            <w:vMerge w:val="restart"/>
            <w:tcBorders>
              <w:left w:val="single" w:sz="4" w:space="0" w:color="000000"/>
              <w:bottom w:val="single" w:sz="4" w:space="0" w:color="000000"/>
              <w:right w:val="single" w:sz="4" w:space="0" w:color="000000"/>
            </w:tcBorders>
          </w:tcPr>
          <w:p w:rsidR="00786DF9" w:rsidRDefault="00ED44CF">
            <w:pPr>
              <w:widowControl w:val="0"/>
              <w:tabs>
                <w:tab w:val="left" w:pos="540"/>
              </w:tabs>
              <w:snapToGrid w:val="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ПК-3</w:t>
            </w:r>
          </w:p>
        </w:tc>
        <w:tc>
          <w:tcPr>
            <w:tcW w:w="2411" w:type="dxa"/>
            <w:vMerge w:val="restart"/>
            <w:tcBorders>
              <w:left w:val="single" w:sz="4" w:space="0" w:color="000000"/>
              <w:bottom w:val="single" w:sz="4" w:space="0" w:color="000000"/>
              <w:right w:val="single" w:sz="4" w:space="0" w:color="000000"/>
            </w:tcBorders>
          </w:tcPr>
          <w:p w:rsidR="00786DF9" w:rsidRDefault="00ED44CF">
            <w:pPr>
              <w:widowControl w:val="0"/>
              <w:tabs>
                <w:tab w:val="left" w:pos="289"/>
              </w:tabs>
              <w:snapToGrid w:val="0"/>
              <w:jc w:val="both"/>
              <w:rPr>
                <w:rFonts w:ascii="Times New Roman" w:eastAsia="Calibri" w:hAnsi="Times New Roman" w:cs="Times New Roman"/>
                <w:sz w:val="24"/>
              </w:rPr>
            </w:pPr>
            <w:r>
              <w:rPr>
                <w:rFonts w:ascii="Times New Roman" w:eastAsia="Calibri" w:hAnsi="Times New Roman" w:cs="Times New Roman"/>
                <w:sz w:val="24"/>
              </w:rPr>
              <w:t>Способность осуществлять оценку бюджетной, финансовой и социально-экономической эффективности и обоснование выбора оптимальной формы реализации проекта ГЧП</w:t>
            </w:r>
          </w:p>
        </w:tc>
        <w:tc>
          <w:tcPr>
            <w:tcW w:w="2727" w:type="dxa"/>
            <w:tcBorders>
              <w:left w:val="single" w:sz="4" w:space="0" w:color="000000"/>
              <w:bottom w:val="single" w:sz="4" w:space="0" w:color="000000"/>
              <w:right w:val="single" w:sz="4" w:space="0" w:color="000000"/>
            </w:tcBorders>
          </w:tcPr>
          <w:p w:rsidR="00786DF9" w:rsidRDefault="00ED44CF">
            <w:pPr>
              <w:pStyle w:val="afe"/>
              <w:widowControl w:val="0"/>
              <w:ind w:left="0"/>
              <w:contextualSpacing/>
              <w:jc w:val="both"/>
              <w:rPr>
                <w:rFonts w:ascii="Times New Roman" w:hAnsi="Times New Roman" w:cs="Times New Roman"/>
              </w:rPr>
            </w:pPr>
            <w:r>
              <w:rPr>
                <w:rFonts w:ascii="Times New Roman" w:eastAsia="Calibri" w:hAnsi="Times New Roman" w:cs="Times New Roman"/>
                <w:sz w:val="24"/>
                <w:lang w:eastAsia="ru-RU"/>
              </w:rPr>
              <w:t>1.Демонстрирует знание источников и инструментов финансирования проектов ГЧП на каждой стадии жизненного цикла проекта.</w:t>
            </w:r>
          </w:p>
        </w:tc>
        <w:tc>
          <w:tcPr>
            <w:tcW w:w="3653" w:type="dxa"/>
            <w:tcBorders>
              <w:left w:val="single" w:sz="4" w:space="0" w:color="000000"/>
              <w:bottom w:val="single" w:sz="4" w:space="0" w:color="000000"/>
              <w:right w:val="single" w:sz="4" w:space="0" w:color="000000"/>
            </w:tcBorders>
          </w:tcPr>
          <w:p w:rsidR="00786DF9" w:rsidRDefault="00ED44CF">
            <w:pPr>
              <w:widowControl w:val="0"/>
              <w:tabs>
                <w:tab w:val="left" w:pos="288"/>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sz w:val="24"/>
                <w:szCs w:val="28"/>
              </w:rPr>
              <w:t>источники и инструменты финансирования проектов ГЧП на каждой стадии жизненного цикла проекта;</w:t>
            </w:r>
          </w:p>
          <w:p w:rsidR="00786DF9" w:rsidRDefault="00ED44CF">
            <w:pPr>
              <w:widowControl w:val="0"/>
              <w:tabs>
                <w:tab w:val="left" w:pos="288"/>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проводить комплексный анализ рынка проектов ГЧП/МЧП.</w:t>
            </w:r>
          </w:p>
          <w:p w:rsidR="00786DF9" w:rsidRDefault="00786DF9">
            <w:pPr>
              <w:widowControl w:val="0"/>
              <w:tabs>
                <w:tab w:val="left" w:pos="288"/>
              </w:tabs>
              <w:contextualSpacing/>
              <w:jc w:val="both"/>
              <w:rPr>
                <w:rFonts w:ascii="Times New Roman" w:eastAsia="Calibri" w:hAnsi="Times New Roman" w:cs="Times New Roman"/>
                <w:b/>
                <w:sz w:val="24"/>
                <w:szCs w:val="28"/>
              </w:rPr>
            </w:pPr>
          </w:p>
        </w:tc>
      </w:tr>
      <w:tr w:rsidR="00786DF9">
        <w:tc>
          <w:tcPr>
            <w:tcW w:w="1097" w:type="dxa"/>
            <w:vMerge/>
            <w:tcBorders>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left w:val="single" w:sz="4" w:space="0" w:color="000000"/>
              <w:bottom w:val="single" w:sz="4" w:space="0" w:color="000000"/>
              <w:right w:val="single" w:sz="4" w:space="0" w:color="000000"/>
            </w:tcBorders>
          </w:tcPr>
          <w:p w:rsidR="00786DF9" w:rsidRDefault="00ED44CF">
            <w:pPr>
              <w:pStyle w:val="afe"/>
              <w:widowControl w:val="0"/>
              <w:ind w:left="0"/>
              <w:contextualSpacing/>
              <w:jc w:val="both"/>
              <w:rPr>
                <w:rFonts w:ascii="Times New Roman" w:hAnsi="Times New Roman" w:cs="Times New Roman"/>
              </w:rPr>
            </w:pPr>
            <w:r>
              <w:rPr>
                <w:rFonts w:ascii="Times New Roman" w:hAnsi="Times New Roman" w:cs="Times New Roman"/>
                <w:sz w:val="24"/>
                <w:lang w:eastAsia="ru-RU"/>
              </w:rPr>
              <w:t xml:space="preserve">2. </w:t>
            </w:r>
            <w:r>
              <w:rPr>
                <w:rFonts w:ascii="Times New Roman" w:eastAsia="Calibri" w:hAnsi="Times New Roman" w:cs="Times New Roman"/>
                <w:sz w:val="24"/>
                <w:lang w:eastAsia="ru-RU"/>
              </w:rPr>
              <w:t>Использует навыки оценки эффективности и обоснования выбора модели реализации проекта.</w:t>
            </w:r>
          </w:p>
        </w:tc>
        <w:tc>
          <w:tcPr>
            <w:tcW w:w="3653" w:type="dxa"/>
            <w:tcBorders>
              <w:left w:val="single" w:sz="4" w:space="0" w:color="000000"/>
              <w:bottom w:val="single" w:sz="4" w:space="0" w:color="000000"/>
              <w:right w:val="single" w:sz="4" w:space="0" w:color="000000"/>
            </w:tcBorders>
          </w:tcPr>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b/>
                <w:sz w:val="24"/>
                <w:szCs w:val="28"/>
              </w:rPr>
              <w:t xml:space="preserve">знать: </w:t>
            </w:r>
            <w:r>
              <w:rPr>
                <w:rFonts w:ascii="Times New Roman" w:eastAsia="Calibri" w:hAnsi="Times New Roman" w:cs="Times New Roman"/>
                <w:sz w:val="24"/>
                <w:szCs w:val="28"/>
              </w:rPr>
              <w:t>теоретические основы оценки эффективности и обоснования выбора модели реализации проекта;</w:t>
            </w:r>
          </w:p>
          <w:p w:rsidR="00786DF9" w:rsidRDefault="00ED44CF">
            <w:pPr>
              <w:widowControl w:val="0"/>
              <w:tabs>
                <w:tab w:val="left" w:pos="288"/>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проводить оценку бюджетной, финансовой и социально – экономической эффективности;</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обосновать выбор оптимальной формы реализации проекта ГЧП/МЧП.</w:t>
            </w:r>
          </w:p>
        </w:tc>
      </w:tr>
      <w:tr w:rsidR="00786DF9">
        <w:tc>
          <w:tcPr>
            <w:tcW w:w="1097" w:type="dxa"/>
            <w:vMerge w:val="restart"/>
            <w:tcBorders>
              <w:top w:val="single" w:sz="4" w:space="0" w:color="000000"/>
              <w:left w:val="single" w:sz="4" w:space="0" w:color="000000"/>
              <w:bottom w:val="single" w:sz="4" w:space="0" w:color="000000"/>
              <w:right w:val="single" w:sz="4" w:space="0" w:color="000000"/>
            </w:tcBorders>
          </w:tcPr>
          <w:p w:rsidR="00786DF9" w:rsidRDefault="00786DF9">
            <w:pPr>
              <w:widowControl w:val="0"/>
              <w:tabs>
                <w:tab w:val="left" w:pos="540"/>
              </w:tabs>
              <w:contextualSpacing/>
              <w:jc w:val="both"/>
              <w:rPr>
                <w:rFonts w:ascii="Times New Roman" w:eastAsia="Calibri" w:hAnsi="Times New Roman" w:cs="Times New Roman"/>
                <w:b/>
                <w:sz w:val="24"/>
                <w:szCs w:val="28"/>
              </w:rPr>
            </w:pPr>
          </w:p>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ПКН-2</w:t>
            </w:r>
          </w:p>
        </w:tc>
        <w:tc>
          <w:tcPr>
            <w:tcW w:w="2411"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sz w:val="24"/>
                <w:szCs w:val="28"/>
                <w:lang w:eastAsia="en-US"/>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sz w:val="24"/>
                <w:szCs w:val="28"/>
              </w:rPr>
              <w:t>1.Разрабатывает методы, техники и инструментарий для анализа и прогнозирования тенденций и социально – экономических показателей.</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анализа деятельности различных субъектов управления экономическими системами</w:t>
            </w:r>
          </w:p>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техники и инструменты для анализа и прогнозирования тенденций социально – экономических показателей</w:t>
            </w:r>
          </w:p>
          <w:p w:rsidR="00786DF9" w:rsidRDefault="00786DF9">
            <w:pPr>
              <w:widowControl w:val="0"/>
              <w:tabs>
                <w:tab w:val="left" w:pos="540"/>
              </w:tabs>
              <w:contextualSpacing/>
              <w:jc w:val="both"/>
              <w:rPr>
                <w:rFonts w:ascii="Times New Roman" w:eastAsia="Calibri" w:hAnsi="Times New Roman" w:cs="Times New Roman"/>
                <w:sz w:val="24"/>
                <w:szCs w:val="28"/>
              </w:rPr>
            </w:pPr>
          </w:p>
          <w:p w:rsidR="00786DF9" w:rsidRDefault="00786DF9">
            <w:pPr>
              <w:widowControl w:val="0"/>
              <w:tabs>
                <w:tab w:val="left" w:pos="540"/>
              </w:tabs>
              <w:contextualSpacing/>
              <w:jc w:val="both"/>
              <w:rPr>
                <w:rFonts w:ascii="Times New Roman" w:eastAsia="Calibri" w:hAnsi="Times New Roman" w:cs="Times New Roman"/>
                <w:sz w:val="24"/>
                <w:szCs w:val="28"/>
              </w:rPr>
            </w:pPr>
          </w:p>
          <w:p w:rsidR="00786DF9" w:rsidRDefault="00786DF9">
            <w:pPr>
              <w:widowControl w:val="0"/>
              <w:tabs>
                <w:tab w:val="left" w:pos="540"/>
              </w:tabs>
              <w:contextualSpacing/>
              <w:jc w:val="both"/>
              <w:rPr>
                <w:rFonts w:ascii="Times New Roman" w:eastAsia="Calibri" w:hAnsi="Times New Roman" w:cs="Times New Roman"/>
                <w:sz w:val="24"/>
                <w:szCs w:val="28"/>
              </w:rPr>
            </w:pPr>
          </w:p>
        </w:tc>
      </w:tr>
      <w:tr w:rsidR="00786DF9">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2.Использует </w:t>
            </w:r>
            <w:r>
              <w:rPr>
                <w:rFonts w:ascii="Times New Roman" w:eastAsia="Calibri" w:hAnsi="Times New Roman" w:cs="Times New Roman"/>
                <w:sz w:val="24"/>
                <w:szCs w:val="28"/>
              </w:rPr>
              <w:lastRenderedPageBreak/>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знать: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алгоритм разработки мероприятий по совершенствованию систем управления</w:t>
            </w:r>
          </w:p>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проводить мероприятия по прогнозированию результатов деятельности объектов управления</w:t>
            </w:r>
          </w:p>
          <w:p w:rsidR="00786DF9" w:rsidRDefault="00786DF9">
            <w:pPr>
              <w:widowControl w:val="0"/>
              <w:tabs>
                <w:tab w:val="left" w:pos="540"/>
              </w:tabs>
              <w:contextualSpacing/>
              <w:jc w:val="both"/>
              <w:rPr>
                <w:rFonts w:ascii="Times New Roman" w:eastAsia="Calibri" w:hAnsi="Times New Roman" w:cs="Times New Roman"/>
                <w:sz w:val="24"/>
                <w:szCs w:val="28"/>
              </w:rPr>
            </w:pPr>
          </w:p>
        </w:tc>
      </w:tr>
      <w:tr w:rsidR="00786DF9">
        <w:trPr>
          <w:trHeight w:val="70"/>
        </w:trPr>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3.Владеет способностью анализировать проблемы финансово – экономического состояния организаций и прогнозировать их последствия.</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совершенствования систем управления организаций</w:t>
            </w:r>
          </w:p>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находить, собирать и обобщать информацию для решения проблем организаций</w:t>
            </w:r>
          </w:p>
          <w:p w:rsidR="00786DF9" w:rsidRDefault="00786DF9">
            <w:pPr>
              <w:widowControl w:val="0"/>
              <w:tabs>
                <w:tab w:val="left" w:pos="540"/>
              </w:tabs>
              <w:contextualSpacing/>
              <w:jc w:val="both"/>
              <w:rPr>
                <w:rFonts w:ascii="Times New Roman" w:eastAsia="Calibri" w:hAnsi="Times New Roman" w:cs="Times New Roman"/>
                <w:sz w:val="24"/>
                <w:szCs w:val="28"/>
              </w:rPr>
            </w:pPr>
          </w:p>
        </w:tc>
      </w:tr>
      <w:tr w:rsidR="00786DF9">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4.Применяет интеллектуальные информационные технологии для повешения эффективности управления знаниями.</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алгоритм эффективной работы с источниками получения и поиска информации</w:t>
            </w:r>
          </w:p>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программные средства и базы данных для решения вопросов эффективного управления организациями различных форм собственности</w:t>
            </w:r>
          </w:p>
        </w:tc>
      </w:tr>
      <w:tr w:rsidR="00786DF9">
        <w:tc>
          <w:tcPr>
            <w:tcW w:w="1097"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ПКН-4</w:t>
            </w:r>
          </w:p>
        </w:tc>
        <w:tc>
          <w:tcPr>
            <w:tcW w:w="2411"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sz w:val="24"/>
                <w:szCs w:val="28"/>
                <w:lang w:eastAsia="en-US"/>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p w:rsidR="00786DF9" w:rsidRDefault="00786DF9">
            <w:pPr>
              <w:widowControl w:val="0"/>
              <w:tabs>
                <w:tab w:val="left" w:pos="540"/>
              </w:tabs>
              <w:contextualSpacing/>
              <w:jc w:val="both"/>
              <w:rPr>
                <w:rFonts w:ascii="Times New Roman" w:eastAsia="Calibri" w:hAnsi="Times New Roman" w:cs="Times New Roman"/>
                <w:color w:val="FF0000"/>
                <w:sz w:val="24"/>
                <w:szCs w:val="28"/>
                <w:lang w:eastAsia="en-US"/>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1.Использует методы проектного менеджмента для организации управления проектами различного характера и управления портфелем проектов.</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основные понятия и объекты управления проектами ГЧП;</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современные концепции и принципы управления проектами ГЧП, условия и проблемы их реализации в сфере ГЧП;</w:t>
            </w:r>
          </w:p>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разрабатывать организационную структуру и процессную модель системы менеджмента организации;</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совершенствовать процессы системы менеджмента организации управления проектами ГЧП;</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специальную терминологию и лексику в области управления проектами ГЧП.</w:t>
            </w:r>
          </w:p>
        </w:tc>
      </w:tr>
      <w:tr w:rsidR="00786DF9">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2.Демонстрирует владение методами </w:t>
            </w:r>
            <w:r>
              <w:rPr>
                <w:rFonts w:ascii="Times New Roman" w:eastAsia="Calibri" w:hAnsi="Times New Roman" w:cs="Times New Roman"/>
                <w:sz w:val="24"/>
                <w:szCs w:val="28"/>
              </w:rPr>
              <w:lastRenderedPageBreak/>
              <w:t>управления бизнес-процессами и их реинжиниринга.</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знать: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основы процессного подхода </w:t>
            </w:r>
            <w:r>
              <w:rPr>
                <w:rFonts w:ascii="Times New Roman" w:eastAsia="Calibri" w:hAnsi="Times New Roman" w:cs="Times New Roman"/>
                <w:sz w:val="24"/>
                <w:szCs w:val="28"/>
              </w:rPr>
              <w:lastRenderedPageBreak/>
              <w:t>применительно к системе менеджмента организации;</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организационного совершенствования организаций</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на основе интеграции реинжениринга;</w:t>
            </w:r>
          </w:p>
          <w:p w:rsidR="00786DF9" w:rsidRDefault="00ED44CF">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принципы всеобщего управления организации;</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реинжениринг при интеграции с системой менеджмента;</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использовать метод структурирования функции для управления процессами системы менеджмента организации.</w:t>
            </w:r>
          </w:p>
        </w:tc>
      </w:tr>
      <w:tr w:rsidR="00786DF9">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rPr>
                <w:rFonts w:ascii="Times New Roman" w:eastAsia="Calibri" w:hAnsi="Times New Roman" w:cs="Times New Roman"/>
                <w:sz w:val="24"/>
                <w:szCs w:val="28"/>
              </w:rPr>
            </w:pPr>
            <w:r>
              <w:rPr>
                <w:rFonts w:ascii="Times New Roman" w:eastAsia="Calibri" w:hAnsi="Times New Roman" w:cs="Times New Roman"/>
                <w:sz w:val="24"/>
                <w:szCs w:val="28"/>
              </w:rPr>
              <w:t>3.Реализует способность управления материальными и финансовыми потоками.</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методические основы построения интегрированных систем менеджмента на основе международных и национальных стандартов.</w:t>
            </w:r>
          </w:p>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использовать нормативные документы по управлению потоками для обеспечения функционирования и совершенствования системы менеджмента организации;</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управления потоками и исследования управления, условия их эффективного использования в сфере ГЧП.</w:t>
            </w:r>
          </w:p>
        </w:tc>
      </w:tr>
      <w:tr w:rsidR="00786DF9">
        <w:tc>
          <w:tcPr>
            <w:tcW w:w="1097"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41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27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4.Выявляет риски, существующие в деятельности организации, и управляет ими</w:t>
            </w:r>
          </w:p>
        </w:tc>
        <w:tc>
          <w:tcPr>
            <w:tcW w:w="3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идентификации рисков в системе менеджмента; основные понятия и объекты управления организации;</w:t>
            </w:r>
          </w:p>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sz w:val="24"/>
                <w:szCs w:val="28"/>
              </w:rPr>
              <w:t>требования к управлению рисками в системе менеджмента организации;</w:t>
            </w:r>
          </w:p>
          <w:p w:rsidR="00786DF9" w:rsidRDefault="00ED44CF">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управлять рисками в ходе построения и функционирования системы менеджмента организации.</w:t>
            </w:r>
          </w:p>
        </w:tc>
      </w:tr>
    </w:tbl>
    <w:p w:rsidR="00786DF9" w:rsidRDefault="00ED44CF">
      <w:pPr>
        <w:pStyle w:val="1"/>
        <w:spacing w:after="0" w:line="276" w:lineRule="auto"/>
        <w:jc w:val="both"/>
        <w:rPr>
          <w:rFonts w:ascii="Times New Roman" w:hAnsi="Times New Roman" w:cs="Times New Roman"/>
        </w:rPr>
      </w:pPr>
      <w:r>
        <w:rPr>
          <w:rFonts w:ascii="Times New Roman" w:hAnsi="Times New Roman" w:cs="Times New Roman"/>
          <w:bCs w:val="0"/>
          <w:sz w:val="28"/>
          <w:szCs w:val="28"/>
        </w:rPr>
        <w:t>3. Место дисциплины в структуре образовательной программы</w:t>
      </w:r>
      <w:r>
        <w:rPr>
          <w:rFonts w:ascii="Times New Roman" w:hAnsi="Times New Roman" w:cs="Times New Roman"/>
          <w:sz w:val="28"/>
          <w:szCs w:val="28"/>
        </w:rPr>
        <w:t xml:space="preserve"> </w:t>
      </w:r>
    </w:p>
    <w:p w:rsidR="00786DF9" w:rsidRDefault="00ED44CF">
      <w:pPr>
        <w:spacing w:line="360" w:lineRule="auto"/>
        <w:ind w:firstLine="851"/>
        <w:jc w:val="both"/>
        <w:rPr>
          <w:rFonts w:ascii="Times New Roman" w:hAnsi="Times New Roman" w:cs="Times New Roman"/>
          <w:color w:val="000000"/>
          <w:szCs w:val="28"/>
        </w:rPr>
      </w:pPr>
      <w:r>
        <w:rPr>
          <w:rFonts w:ascii="Times New Roman" w:hAnsi="Times New Roman" w:cs="Times New Roman"/>
          <w:color w:val="000000"/>
          <w:szCs w:val="28"/>
        </w:rPr>
        <w:t xml:space="preserve">Дисциплина «Финансирование проектов государственно – частного партнерства» относится к модулю направленности программы магистратуры </w:t>
      </w:r>
      <w:r>
        <w:rPr>
          <w:rFonts w:ascii="Times New Roman" w:hAnsi="Times New Roman" w:cs="Times New Roman"/>
          <w:color w:val="000000"/>
          <w:szCs w:val="28"/>
        </w:rPr>
        <w:lastRenderedPageBreak/>
        <w:t>«Управление проектами государственно-частного партнерства» направления подготовки 38.04.02 «Менеджмент».</w:t>
      </w:r>
    </w:p>
    <w:p w:rsidR="00786DF9" w:rsidRDefault="00ED44CF">
      <w:pPr>
        <w:spacing w:line="360" w:lineRule="auto"/>
        <w:ind w:firstLine="851"/>
        <w:jc w:val="both"/>
        <w:rPr>
          <w:rFonts w:ascii="Times New Roman" w:hAnsi="Times New Roman" w:cs="Times New Roman"/>
          <w:color w:val="000000"/>
          <w:szCs w:val="28"/>
        </w:rPr>
      </w:pPr>
      <w:r>
        <w:rPr>
          <w:rFonts w:ascii="Times New Roman" w:hAnsi="Times New Roman" w:cs="Times New Roman"/>
          <w:color w:val="000000"/>
          <w:szCs w:val="28"/>
        </w:rPr>
        <w:t>Дисциплина «Финансирование проектов государственно – частного партнерства» базируется на знаниях и навыках, полученных магистрами при изучении курсов «Институциональный основы взаимодействия государства и бизнеса», «Законодательная и нормативная база проектов государственно-частного партнерства», «Управленческая экономика», «Оценка эффективности проектов государственно-частного партнерства» и др.</w:t>
      </w:r>
    </w:p>
    <w:p w:rsidR="00786DF9" w:rsidRDefault="00ED44CF">
      <w:pPr>
        <w:pStyle w:val="1"/>
        <w:spacing w:before="0" w:after="0" w:line="276" w:lineRule="auto"/>
        <w:jc w:val="both"/>
        <w:rPr>
          <w:rFonts w:ascii="Times New Roman" w:hAnsi="Times New Roman" w:cs="Times New Roman"/>
        </w:rPr>
      </w:pPr>
      <w:r>
        <w:rPr>
          <w:rFonts w:ascii="Times New Roman" w:hAnsi="Times New Roman" w:cs="Times New Roman"/>
          <w:bCs w:val="0"/>
          <w:sz w:val="28"/>
          <w:szCs w:val="28"/>
        </w:rPr>
        <w:t>4.Объем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786DF9" w:rsidRDefault="00ED44CF">
      <w:pPr>
        <w:keepNext/>
        <w:numPr>
          <w:ilvl w:val="0"/>
          <w:numId w:val="1"/>
        </w:numPr>
        <w:ind w:left="567"/>
        <w:jc w:val="right"/>
        <w:rPr>
          <w:rFonts w:ascii="Times New Roman" w:hAnsi="Times New Roman" w:cs="Times New Roman"/>
          <w:szCs w:val="28"/>
        </w:rPr>
      </w:pPr>
      <w:r>
        <w:rPr>
          <w:rFonts w:ascii="Times New Roman" w:hAnsi="Times New Roman" w:cs="Times New Roman"/>
          <w:szCs w:val="28"/>
        </w:rPr>
        <w:t>Таблица 1</w:t>
      </w:r>
    </w:p>
    <w:tbl>
      <w:tblPr>
        <w:tblW w:w="9947" w:type="dxa"/>
        <w:jc w:val="center"/>
        <w:tblLayout w:type="fixed"/>
        <w:tblLook w:val="0000" w:firstRow="0" w:lastRow="0" w:firstColumn="0" w:lastColumn="0" w:noHBand="0" w:noVBand="0"/>
      </w:tblPr>
      <w:tblGrid>
        <w:gridCol w:w="4918"/>
        <w:gridCol w:w="2499"/>
        <w:gridCol w:w="2530"/>
      </w:tblGrid>
      <w:tr w:rsidR="00786DF9">
        <w:trPr>
          <w:trHeight w:val="547"/>
          <w:jc w:val="center"/>
        </w:trPr>
        <w:tc>
          <w:tcPr>
            <w:tcW w:w="4918"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b/>
                <w:color w:val="000000"/>
                <w:szCs w:val="28"/>
              </w:rPr>
            </w:pPr>
            <w:r>
              <w:rPr>
                <w:rFonts w:ascii="Times New Roman" w:hAnsi="Times New Roman" w:cs="Times New Roman"/>
                <w:b/>
                <w:color w:val="000000"/>
                <w:szCs w:val="28"/>
              </w:rPr>
              <w:t>Вид учебной работы по дисциплине</w:t>
            </w:r>
          </w:p>
        </w:tc>
        <w:tc>
          <w:tcPr>
            <w:tcW w:w="2499"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jc w:val="center"/>
              <w:rPr>
                <w:rFonts w:ascii="Times New Roman" w:hAnsi="Times New Roman" w:cs="Times New Roman"/>
                <w:b/>
                <w:szCs w:val="28"/>
              </w:rPr>
            </w:pPr>
            <w:r>
              <w:rPr>
                <w:rFonts w:ascii="Times New Roman" w:hAnsi="Times New Roman" w:cs="Times New Roman"/>
                <w:b/>
                <w:szCs w:val="28"/>
              </w:rPr>
              <w:t>Всего</w:t>
            </w:r>
          </w:p>
          <w:p w:rsidR="00786DF9" w:rsidRDefault="00ED44CF">
            <w:pPr>
              <w:pStyle w:val="afe"/>
              <w:keepNext/>
              <w:widowControl w:val="0"/>
              <w:numPr>
                <w:ilvl w:val="0"/>
                <w:numId w:val="1"/>
              </w:numPr>
              <w:jc w:val="center"/>
              <w:rPr>
                <w:rFonts w:ascii="Times New Roman" w:hAnsi="Times New Roman" w:cs="Times New Roman"/>
                <w:b/>
                <w:szCs w:val="28"/>
              </w:rPr>
            </w:pPr>
            <w:r>
              <w:rPr>
                <w:rFonts w:ascii="Times New Roman" w:hAnsi="Times New Roman" w:cs="Times New Roman"/>
                <w:b/>
                <w:szCs w:val="28"/>
              </w:rPr>
              <w:t>(в з/е и часах)</w:t>
            </w:r>
          </w:p>
        </w:tc>
        <w:tc>
          <w:tcPr>
            <w:tcW w:w="2530"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jc w:val="center"/>
              <w:rPr>
                <w:rFonts w:ascii="Times New Roman" w:hAnsi="Times New Roman" w:cs="Times New Roman"/>
                <w:b/>
                <w:color w:val="000000"/>
                <w:szCs w:val="28"/>
              </w:rPr>
            </w:pPr>
            <w:r>
              <w:rPr>
                <w:rFonts w:ascii="Times New Roman" w:hAnsi="Times New Roman" w:cs="Times New Roman"/>
                <w:b/>
                <w:color w:val="000000"/>
                <w:szCs w:val="28"/>
              </w:rPr>
              <w:t>Модуль 4</w:t>
            </w:r>
          </w:p>
          <w:p w:rsidR="00786DF9" w:rsidRDefault="00ED44CF">
            <w:pPr>
              <w:pStyle w:val="afe"/>
              <w:keepNext/>
              <w:widowControl w:val="0"/>
              <w:numPr>
                <w:ilvl w:val="0"/>
                <w:numId w:val="1"/>
              </w:numPr>
              <w:jc w:val="center"/>
              <w:rPr>
                <w:rFonts w:ascii="Times New Roman" w:hAnsi="Times New Roman" w:cs="Times New Roman"/>
                <w:b/>
                <w:szCs w:val="28"/>
              </w:rPr>
            </w:pPr>
            <w:r>
              <w:rPr>
                <w:rFonts w:ascii="Times New Roman" w:hAnsi="Times New Roman" w:cs="Times New Roman"/>
                <w:b/>
                <w:szCs w:val="28"/>
              </w:rPr>
              <w:t>(в часах)</w:t>
            </w:r>
          </w:p>
        </w:tc>
      </w:tr>
      <w:tr w:rsidR="00786DF9">
        <w:trPr>
          <w:trHeight w:val="534"/>
          <w:jc w:val="center"/>
        </w:trPr>
        <w:tc>
          <w:tcPr>
            <w:tcW w:w="4918"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rPr>
                <w:rFonts w:ascii="Times New Roman" w:hAnsi="Times New Roman" w:cs="Times New Roman"/>
                <w:b/>
                <w:color w:val="000000"/>
                <w:szCs w:val="28"/>
              </w:rPr>
            </w:pPr>
            <w:r>
              <w:rPr>
                <w:rFonts w:ascii="Times New Roman" w:hAnsi="Times New Roman" w:cs="Times New Roman"/>
                <w:b/>
                <w:color w:val="000000"/>
                <w:szCs w:val="28"/>
              </w:rPr>
              <w:t>Общая трудоемкость дисциплины</w:t>
            </w:r>
          </w:p>
        </w:tc>
        <w:tc>
          <w:tcPr>
            <w:tcW w:w="2499"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rPr>
            </w:pPr>
            <w:r>
              <w:rPr>
                <w:rFonts w:ascii="Times New Roman" w:hAnsi="Times New Roman" w:cs="Times New Roman"/>
                <w:szCs w:val="28"/>
              </w:rPr>
              <w:t>5/180</w:t>
            </w:r>
          </w:p>
          <w:p w:rsidR="00786DF9" w:rsidRDefault="00786DF9">
            <w:pPr>
              <w:widowControl w:val="0"/>
              <w:numPr>
                <w:ilvl w:val="0"/>
                <w:numId w:val="1"/>
              </w:numPr>
              <w:jc w:val="center"/>
              <w:rPr>
                <w:rFonts w:ascii="Times New Roman" w:hAnsi="Times New Roman" w:cs="Times New Roman"/>
                <w:szCs w:val="28"/>
                <w:lang w:val="en-US"/>
              </w:rPr>
            </w:pPr>
          </w:p>
        </w:tc>
        <w:tc>
          <w:tcPr>
            <w:tcW w:w="2530"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rPr>
            </w:pPr>
            <w:r>
              <w:rPr>
                <w:rFonts w:ascii="Times New Roman" w:hAnsi="Times New Roman" w:cs="Times New Roman"/>
                <w:szCs w:val="28"/>
              </w:rPr>
              <w:t>180</w:t>
            </w:r>
          </w:p>
          <w:p w:rsidR="00786DF9" w:rsidRDefault="00786DF9">
            <w:pPr>
              <w:widowControl w:val="0"/>
              <w:numPr>
                <w:ilvl w:val="0"/>
                <w:numId w:val="1"/>
              </w:numPr>
              <w:jc w:val="center"/>
              <w:rPr>
                <w:rFonts w:ascii="Times New Roman" w:hAnsi="Times New Roman" w:cs="Times New Roman"/>
                <w:szCs w:val="28"/>
                <w:lang w:val="en-US"/>
              </w:rPr>
            </w:pPr>
          </w:p>
        </w:tc>
      </w:tr>
      <w:tr w:rsidR="00786DF9">
        <w:trPr>
          <w:trHeight w:val="267"/>
          <w:jc w:val="center"/>
        </w:trPr>
        <w:tc>
          <w:tcPr>
            <w:tcW w:w="4918"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rPr>
                <w:rFonts w:ascii="Times New Roman" w:hAnsi="Times New Roman" w:cs="Times New Roman"/>
                <w:b/>
                <w:i/>
                <w:color w:val="000000"/>
                <w:szCs w:val="28"/>
              </w:rPr>
            </w:pPr>
            <w:r>
              <w:rPr>
                <w:rFonts w:ascii="Times New Roman" w:hAnsi="Times New Roman" w:cs="Times New Roman"/>
                <w:b/>
                <w:i/>
                <w:color w:val="000000"/>
                <w:szCs w:val="28"/>
              </w:rPr>
              <w:t>Контактная работа - Аудиторные занятия</w:t>
            </w:r>
          </w:p>
        </w:tc>
        <w:tc>
          <w:tcPr>
            <w:tcW w:w="2499"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color w:val="000000"/>
                <w:szCs w:val="28"/>
              </w:rPr>
            </w:pPr>
            <w:r>
              <w:rPr>
                <w:rFonts w:ascii="Times New Roman" w:hAnsi="Times New Roman" w:cs="Times New Roman"/>
                <w:color w:val="000000"/>
                <w:szCs w:val="28"/>
              </w:rPr>
              <w:t>50</w:t>
            </w:r>
          </w:p>
        </w:tc>
        <w:tc>
          <w:tcPr>
            <w:tcW w:w="2530"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color w:val="000000"/>
                <w:szCs w:val="28"/>
              </w:rPr>
            </w:pPr>
            <w:r>
              <w:rPr>
                <w:rFonts w:ascii="Times New Roman" w:hAnsi="Times New Roman" w:cs="Times New Roman"/>
                <w:color w:val="000000"/>
                <w:szCs w:val="28"/>
              </w:rPr>
              <w:t>50</w:t>
            </w:r>
          </w:p>
        </w:tc>
      </w:tr>
      <w:tr w:rsidR="00786DF9">
        <w:trPr>
          <w:trHeight w:val="267"/>
          <w:jc w:val="center"/>
        </w:trPr>
        <w:tc>
          <w:tcPr>
            <w:tcW w:w="4918"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rPr>
                <w:rFonts w:ascii="Times New Roman" w:hAnsi="Times New Roman" w:cs="Times New Roman"/>
                <w:i/>
                <w:color w:val="000000"/>
                <w:szCs w:val="28"/>
              </w:rPr>
            </w:pPr>
            <w:r>
              <w:rPr>
                <w:rFonts w:ascii="Times New Roman" w:hAnsi="Times New Roman" w:cs="Times New Roman"/>
                <w:i/>
                <w:color w:val="000000"/>
                <w:szCs w:val="28"/>
              </w:rPr>
              <w:t>Лекции</w:t>
            </w:r>
          </w:p>
        </w:tc>
        <w:tc>
          <w:tcPr>
            <w:tcW w:w="2499"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rPr>
            </w:pPr>
            <w:r>
              <w:rPr>
                <w:rFonts w:ascii="Times New Roman" w:hAnsi="Times New Roman" w:cs="Times New Roman"/>
                <w:color w:val="000000"/>
                <w:szCs w:val="28"/>
              </w:rPr>
              <w:t>18</w:t>
            </w:r>
          </w:p>
        </w:tc>
        <w:tc>
          <w:tcPr>
            <w:tcW w:w="2530"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color w:val="000000"/>
                <w:szCs w:val="28"/>
              </w:rPr>
            </w:pPr>
            <w:r>
              <w:rPr>
                <w:rFonts w:ascii="Times New Roman" w:hAnsi="Times New Roman" w:cs="Times New Roman"/>
                <w:color w:val="000000"/>
                <w:szCs w:val="28"/>
              </w:rPr>
              <w:t>18</w:t>
            </w:r>
          </w:p>
        </w:tc>
      </w:tr>
      <w:tr w:rsidR="00786DF9">
        <w:trPr>
          <w:trHeight w:val="70"/>
          <w:jc w:val="center"/>
        </w:trPr>
        <w:tc>
          <w:tcPr>
            <w:tcW w:w="4918"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rPr>
                <w:rFonts w:ascii="Times New Roman" w:hAnsi="Times New Roman" w:cs="Times New Roman"/>
                <w:i/>
                <w:color w:val="000000"/>
                <w:szCs w:val="28"/>
              </w:rPr>
            </w:pPr>
            <w:r>
              <w:rPr>
                <w:rFonts w:ascii="Times New Roman" w:hAnsi="Times New Roman" w:cs="Times New Roman"/>
                <w:i/>
                <w:color w:val="000000"/>
                <w:szCs w:val="28"/>
              </w:rPr>
              <w:t>Семинары, практические занятия</w:t>
            </w:r>
          </w:p>
        </w:tc>
        <w:tc>
          <w:tcPr>
            <w:tcW w:w="2499"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color w:val="000000"/>
                <w:szCs w:val="28"/>
              </w:rPr>
            </w:pPr>
            <w:r>
              <w:rPr>
                <w:rFonts w:ascii="Times New Roman" w:hAnsi="Times New Roman" w:cs="Times New Roman"/>
                <w:color w:val="000000"/>
                <w:szCs w:val="28"/>
              </w:rPr>
              <w:t>32</w:t>
            </w:r>
          </w:p>
        </w:tc>
        <w:tc>
          <w:tcPr>
            <w:tcW w:w="2530"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color w:val="000000"/>
                <w:szCs w:val="28"/>
              </w:rPr>
            </w:pPr>
            <w:r>
              <w:rPr>
                <w:rFonts w:ascii="Times New Roman" w:hAnsi="Times New Roman" w:cs="Times New Roman"/>
                <w:color w:val="000000"/>
                <w:szCs w:val="28"/>
              </w:rPr>
              <w:t>32</w:t>
            </w:r>
          </w:p>
        </w:tc>
      </w:tr>
      <w:tr w:rsidR="00786DF9">
        <w:trPr>
          <w:trHeight w:val="267"/>
          <w:jc w:val="center"/>
        </w:trPr>
        <w:tc>
          <w:tcPr>
            <w:tcW w:w="4918"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rPr>
                <w:rFonts w:ascii="Times New Roman" w:hAnsi="Times New Roman" w:cs="Times New Roman"/>
                <w:b/>
                <w:i/>
                <w:color w:val="000000"/>
                <w:szCs w:val="28"/>
              </w:rPr>
            </w:pPr>
            <w:r>
              <w:rPr>
                <w:rFonts w:ascii="Times New Roman" w:hAnsi="Times New Roman" w:cs="Times New Roman"/>
                <w:b/>
                <w:i/>
                <w:color w:val="000000"/>
                <w:szCs w:val="28"/>
              </w:rPr>
              <w:t>Самостоятельная работа</w:t>
            </w:r>
          </w:p>
        </w:tc>
        <w:tc>
          <w:tcPr>
            <w:tcW w:w="2499"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color w:val="000000"/>
                <w:szCs w:val="28"/>
              </w:rPr>
            </w:pPr>
            <w:r>
              <w:rPr>
                <w:rFonts w:ascii="Times New Roman" w:hAnsi="Times New Roman" w:cs="Times New Roman"/>
                <w:color w:val="000000"/>
                <w:szCs w:val="28"/>
              </w:rPr>
              <w:t>130</w:t>
            </w:r>
          </w:p>
        </w:tc>
        <w:tc>
          <w:tcPr>
            <w:tcW w:w="2530" w:type="dxa"/>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color w:val="000000"/>
                <w:szCs w:val="28"/>
              </w:rPr>
            </w:pPr>
            <w:r>
              <w:rPr>
                <w:rFonts w:ascii="Times New Roman" w:hAnsi="Times New Roman" w:cs="Times New Roman"/>
                <w:color w:val="000000"/>
                <w:szCs w:val="28"/>
              </w:rPr>
              <w:t>130</w:t>
            </w:r>
          </w:p>
        </w:tc>
      </w:tr>
      <w:tr w:rsidR="00786DF9">
        <w:trPr>
          <w:trHeight w:val="280"/>
          <w:jc w:val="center"/>
        </w:trPr>
        <w:tc>
          <w:tcPr>
            <w:tcW w:w="4918"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rPr>
                <w:rFonts w:ascii="Times New Roman" w:hAnsi="Times New Roman" w:cs="Times New Roman"/>
                <w:color w:val="000000"/>
                <w:szCs w:val="28"/>
              </w:rPr>
            </w:pPr>
            <w:r>
              <w:rPr>
                <w:rFonts w:ascii="Times New Roman" w:hAnsi="Times New Roman" w:cs="Times New Roman"/>
                <w:color w:val="000000"/>
                <w:szCs w:val="28"/>
              </w:rPr>
              <w:t>Вид текущего контроля</w:t>
            </w:r>
          </w:p>
        </w:tc>
        <w:tc>
          <w:tcPr>
            <w:tcW w:w="5029" w:type="dxa"/>
            <w:gridSpan w:val="2"/>
            <w:tcBorders>
              <w:top w:val="single" w:sz="4" w:space="0" w:color="000000"/>
              <w:left w:val="single" w:sz="4" w:space="0" w:color="000000"/>
              <w:bottom w:val="single" w:sz="4" w:space="0" w:color="000000"/>
              <w:right w:val="single" w:sz="4" w:space="0" w:color="000000"/>
            </w:tcBorders>
          </w:tcPr>
          <w:p w:rsidR="00786DF9" w:rsidRDefault="00ED44CF">
            <w:pPr>
              <w:widowControl w:val="0"/>
              <w:numPr>
                <w:ilvl w:val="0"/>
                <w:numId w:val="1"/>
              </w:numPr>
              <w:jc w:val="center"/>
              <w:rPr>
                <w:rFonts w:ascii="Times New Roman" w:hAnsi="Times New Roman" w:cs="Times New Roman"/>
                <w:szCs w:val="28"/>
              </w:rPr>
            </w:pPr>
            <w:r>
              <w:rPr>
                <w:rFonts w:ascii="Times New Roman" w:hAnsi="Times New Roman" w:cs="Times New Roman"/>
                <w:szCs w:val="28"/>
              </w:rPr>
              <w:t>домашнее творческое задание</w:t>
            </w:r>
          </w:p>
        </w:tc>
      </w:tr>
      <w:tr w:rsidR="00786DF9">
        <w:trPr>
          <w:trHeight w:val="254"/>
          <w:jc w:val="center"/>
        </w:trPr>
        <w:tc>
          <w:tcPr>
            <w:tcW w:w="4918" w:type="dxa"/>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rPr>
                <w:rFonts w:ascii="Times New Roman" w:hAnsi="Times New Roman" w:cs="Times New Roman"/>
                <w:color w:val="000000"/>
                <w:szCs w:val="28"/>
              </w:rPr>
            </w:pPr>
            <w:r>
              <w:rPr>
                <w:rFonts w:ascii="Times New Roman" w:hAnsi="Times New Roman" w:cs="Times New Roman"/>
                <w:color w:val="000000"/>
                <w:szCs w:val="28"/>
              </w:rPr>
              <w:t>Вид промежуточной аттестации</w:t>
            </w:r>
          </w:p>
        </w:tc>
        <w:tc>
          <w:tcPr>
            <w:tcW w:w="5029" w:type="dxa"/>
            <w:gridSpan w:val="2"/>
            <w:tcBorders>
              <w:top w:val="single" w:sz="4" w:space="0" w:color="000000"/>
              <w:left w:val="single" w:sz="4" w:space="0" w:color="000000"/>
              <w:bottom w:val="single" w:sz="4" w:space="0" w:color="000000"/>
              <w:right w:val="single" w:sz="4" w:space="0" w:color="000000"/>
            </w:tcBorders>
          </w:tcPr>
          <w:p w:rsidR="00786DF9" w:rsidRDefault="00ED44CF">
            <w:pPr>
              <w:pStyle w:val="afe"/>
              <w:keepNext/>
              <w:widowControl w:val="0"/>
              <w:numPr>
                <w:ilvl w:val="0"/>
                <w:numId w:val="1"/>
              </w:numPr>
              <w:jc w:val="center"/>
              <w:rPr>
                <w:rFonts w:ascii="Times New Roman" w:hAnsi="Times New Roman" w:cs="Times New Roman"/>
                <w:szCs w:val="28"/>
              </w:rPr>
            </w:pPr>
            <w:r>
              <w:rPr>
                <w:rFonts w:ascii="Times New Roman" w:hAnsi="Times New Roman" w:cs="Times New Roman"/>
                <w:szCs w:val="28"/>
              </w:rPr>
              <w:t>экзамен</w:t>
            </w:r>
          </w:p>
        </w:tc>
      </w:tr>
    </w:tbl>
    <w:p w:rsidR="00786DF9" w:rsidRDefault="00786DF9">
      <w:pPr>
        <w:pStyle w:val="1"/>
        <w:numPr>
          <w:ilvl w:val="0"/>
          <w:numId w:val="0"/>
        </w:numPr>
        <w:spacing w:before="0" w:after="0" w:line="276" w:lineRule="auto"/>
        <w:jc w:val="both"/>
        <w:rPr>
          <w:rFonts w:ascii="Times New Roman" w:hAnsi="Times New Roman" w:cs="Times New Roman"/>
          <w:bCs w:val="0"/>
          <w:sz w:val="28"/>
          <w:szCs w:val="28"/>
        </w:rPr>
      </w:pPr>
    </w:p>
    <w:p w:rsidR="00786DF9" w:rsidRDefault="00786DF9">
      <w:pPr>
        <w:spacing w:line="276" w:lineRule="auto"/>
        <w:jc w:val="both"/>
        <w:rPr>
          <w:rFonts w:ascii="Times New Roman" w:hAnsi="Times New Roman" w:cs="Times New Roman"/>
          <w:szCs w:val="28"/>
        </w:rPr>
      </w:pPr>
    </w:p>
    <w:p w:rsidR="00786DF9" w:rsidRDefault="00ED44CF">
      <w:pPr>
        <w:pStyle w:val="1"/>
        <w:spacing w:before="0" w:after="0" w:line="276" w:lineRule="auto"/>
        <w:jc w:val="both"/>
        <w:rPr>
          <w:rFonts w:ascii="Times New Roman" w:hAnsi="Times New Roman" w:cs="Times New Roman"/>
          <w:bCs w:val="0"/>
          <w:sz w:val="28"/>
          <w:szCs w:val="28"/>
        </w:rPr>
      </w:pPr>
      <w:r>
        <w:rPr>
          <w:rFonts w:ascii="Times New Roman" w:hAnsi="Times New Roman" w:cs="Times New Roman"/>
          <w:bCs w:val="0"/>
          <w:sz w:val="28"/>
          <w:szCs w:val="28"/>
        </w:rPr>
        <w:t xml:space="preserve"> 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86DF9" w:rsidRDefault="00786DF9">
      <w:pPr>
        <w:rPr>
          <w:rFonts w:ascii="Times New Roman" w:hAnsi="Times New Roman" w:cs="Times New Roman"/>
          <w:bCs/>
          <w:szCs w:val="28"/>
        </w:rPr>
      </w:pPr>
    </w:p>
    <w:p w:rsidR="00786DF9" w:rsidRDefault="00ED44CF">
      <w:pPr>
        <w:pStyle w:val="2"/>
        <w:rPr>
          <w:b/>
          <w:i w:val="0"/>
          <w:color w:val="000000"/>
          <w:szCs w:val="28"/>
          <w:u w:val="none"/>
        </w:rPr>
      </w:pPr>
      <w:r>
        <w:rPr>
          <w:b/>
          <w:i w:val="0"/>
          <w:color w:val="000000"/>
          <w:szCs w:val="28"/>
          <w:u w:val="none"/>
        </w:rPr>
        <w:t>5.1. Содержание дисциплины</w:t>
      </w:r>
    </w:p>
    <w:p w:rsidR="00786DF9" w:rsidRDefault="00ED44CF">
      <w:pPr>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Тема 1. Законодательство Российской Федерации и финансирование проектов ГЧП.  </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Федеральные законы: Бюджетный кодекс Российской Федерации, Гражданский кодекс Российской Федерации, федеральный закон «О концессионных соглашениях», федеральный закон «О государственно-частном </w:t>
      </w:r>
      <w:r>
        <w:rPr>
          <w:rFonts w:ascii="Times New Roman" w:hAnsi="Times New Roman" w:cs="Times New Roman"/>
          <w:szCs w:val="28"/>
        </w:rPr>
        <w:lastRenderedPageBreak/>
        <w:t xml:space="preserve">партнерстве, муниципально-частном партнерстве в Российской Федерации и внесении изменений в отдельные законодательные акты Российской Федерации», федеральный закон «Об инвестиционной деятельности в Российской Федерации, осуществляемой в форме капитальных вложений», федеральный закон «О контрактной системе в сфере закупок товаров, работ, услуг для обеспечения государственных и муниципальных нужд», федеральный закон «О государственной компании «Российские автомобильные дороги», федеральный закон «О рынке ценных бумаг», НПБ, регулирующее деятельность банков, НПФ и СОПФ, акты Правительства Российской Федерации, акты Центрального банка Российской Федерации, законодательные акты субъектов Российской Федерации. </w:t>
      </w:r>
    </w:p>
    <w:p w:rsidR="00786DF9" w:rsidRDefault="00ED44CF">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2. Бюджетное финансирование в Российской Федерации</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Основные понятия, характеризующие бюджетную систему и ее функционирование.</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Нормативное правовое регулирование, определяющее особенности функционирования бюджетной системы.</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Разграничение расходных полномочий между уровнями бюджетной системы (виды, принципы, общие и отраслевые проблемы).</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Собственные доходы бюджетов различных уровней (виды, нормативы распределения, вопросы налоговой автономии).</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Обязательства органов государственной власти (виды, определение оптимальной структуры долговых обязательств, проведение ответственной долговой политики).</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Межбюджетные отношения (виды, применение, особенности использования, перспективы развития).</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Бюджетное правило и возможности использования бюджетных фондов для реализации инвестиционных проектов.</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Возможности развития административно-территориальных единиц в текущих макроэкономических условиях (анализ, определение приоритетов, выявление значимых проблем).</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Основные показатели, характеризующие социально-экономическое развитие и финансовое состояние бюджетов субъектов Российской Федерации (определение показателей, возможности их использования в практической деятельности).</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Меры государственной поддержки (виды, возможности применения).</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Механизмы участия органов государственной власти в реализации инвестиционных проектов.</w:t>
      </w:r>
    </w:p>
    <w:p w:rsidR="00786DF9" w:rsidRDefault="00ED44CF">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3. Основы проектного финансирования. Особенности проектного финансирования в Российской Федерации</w:t>
      </w:r>
    </w:p>
    <w:p w:rsidR="00786DF9" w:rsidRDefault="00ED44CF">
      <w:pPr>
        <w:spacing w:line="360" w:lineRule="auto"/>
        <w:ind w:firstLine="709"/>
        <w:jc w:val="both"/>
        <w:rPr>
          <w:rFonts w:ascii="Times New Roman" w:hAnsi="Times New Roman" w:cs="Times New Roman"/>
        </w:rPr>
      </w:pPr>
      <w:r>
        <w:rPr>
          <w:rFonts w:ascii="Times New Roman" w:hAnsi="Times New Roman" w:cs="Times New Roman"/>
          <w:szCs w:val="28"/>
        </w:rPr>
        <w:t xml:space="preserve">Отличия проектного финансирования от других видов финансирования: причины использования, СПК, роли участников, риски и их распределение между участниками, специфические услуги банков, типовые структуры сделки проектного финансирования, управление СПК. </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Объемы рынка проектного финансирования в России и в мире.</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Специфика проектного финансирования в России: законодательство, регулирующая проектное финансирование в России, СОПФ и др. </w:t>
      </w:r>
    </w:p>
    <w:p w:rsidR="00786DF9" w:rsidRDefault="00ED44CF">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4. Формы, структура и инструменты финансирования проектов ГЧП: мировой и российский опыт.</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Структурное финансирование проектов ГЧП. Формы финансирования проектов ГЧП: собственный капитал, заемное (долговое) финансирование, бюджетное финансирование. Источники (участники) финансирования проектов ГЧП: бюджет, собственные средства инвестора, средства кредитных организаций, негосударственных пенсионных фондов, фондов прямых инвестиций, гарантии и поручительства и др. Инструменты финансирования проектов ГЧП: кредиты, облигационные выпуски, участие в капитале, капитальные гранты и др. Формы и источники финансирования проектов ГЧП на различных стадиях их реализации: идея, предпроектная подготовка, инженерная и строительная стадии, эксплуатация. Состав и роли участников: государство, институты развития, банки, </w:t>
      </w:r>
      <w:r>
        <w:rPr>
          <w:rFonts w:ascii="Times New Roman" w:hAnsi="Times New Roman" w:cs="Times New Roman"/>
          <w:szCs w:val="28"/>
        </w:rPr>
        <w:lastRenderedPageBreak/>
        <w:t xml:space="preserve">инвестиционные фонды, пенсионные фонды, долговой и финансовый рынки, накопления граждан. </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Финансовые рынки и институты развития. Государственная поддержка проектов ГЧП (за исключением государственных грантов). Организационно – правовые схемы реализации проектов ГЧП в зависимости от структуры и формы финансирования. </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Зарубежный опыт финансирования проектов ГЧП. Российский опыт финансирования проектов ГЧП. Особенности требований финансирующих организаций к проектам ГЧП.</w:t>
      </w:r>
    </w:p>
    <w:p w:rsidR="00786DF9" w:rsidRDefault="00ED44CF">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5. Распределение рисков при структурировании финансирования проектов ГЧП.</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Финансовые обязательства и гарантии на различных стадиях реализации проекта. Имущественные, финансовые и нематериальные риски. Финансовые последствия наступления социальных, строительных, эксплуатационных, экологических рисков, риска траффика и иных рисков.  Риски размещения и рефинансирование долга. </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Управление рисками. Виды и размеры штрафов, гарантий и неустоек. Страхование рисков. Тарифообразование и хеджирование рисков доходности. Изменения в проекте и возврат инвестиций.</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Обслуживание долга по проектам ГЧП. </w:t>
      </w:r>
    </w:p>
    <w:p w:rsidR="00786DF9" w:rsidRDefault="00ED44CF">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6. Финансовый и жизненный цикл проекта ГЧП</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Организация финансирования предпроектной стадии: инициатива органа власти или частная инициатива. Коммерческое и финансовое закрытия. Организация финансового закрытия. Особенности организации финансирования инженерной, строительной и эксплуатационной стадий. Рефинансирование. </w:t>
      </w:r>
    </w:p>
    <w:p w:rsidR="00786DF9" w:rsidRDefault="00ED44CF">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7. Особенности финансового моделирования проектов ГЧП.</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Финансовая модель проекта ГЧП. Показатели эффективности проекта. Проработка рисков проекта в финмодели. Расчет стоимости финансирования. Влияние риска на стоимость привлекаемого финансирования. Модель CAPM. </w:t>
      </w:r>
      <w:r>
        <w:rPr>
          <w:rFonts w:ascii="Times New Roman" w:hAnsi="Times New Roman" w:cs="Times New Roman"/>
          <w:szCs w:val="28"/>
        </w:rPr>
        <w:lastRenderedPageBreak/>
        <w:t>Расчет показателя WACC. Оценка финансовой и бюджетной эффективности. Расчет показателей NPV, IRR, Pb. Анализ чувствительности. Выбор схемы финансирования и финансовая модель. Разбор финансовой модели по конкретному проекту</w:t>
      </w:r>
    </w:p>
    <w:p w:rsidR="00786DF9" w:rsidRDefault="00ED44CF">
      <w:pPr>
        <w:pStyle w:val="2"/>
        <w:spacing w:before="240"/>
        <w:rPr>
          <w:b/>
          <w:i w:val="0"/>
          <w:color w:val="000000"/>
          <w:szCs w:val="28"/>
          <w:u w:val="none"/>
        </w:rPr>
      </w:pPr>
      <w:r>
        <w:rPr>
          <w:b/>
          <w:i w:val="0"/>
          <w:color w:val="000000"/>
          <w:szCs w:val="28"/>
          <w:u w:val="none"/>
        </w:rPr>
        <w:t>5.2. Учебно –  тематический план</w:t>
      </w:r>
    </w:p>
    <w:p w:rsidR="00786DF9" w:rsidRDefault="00ED44CF">
      <w:pPr>
        <w:keepNext/>
        <w:ind w:left="1134"/>
        <w:jc w:val="right"/>
        <w:outlineLvl w:val="2"/>
        <w:rPr>
          <w:rFonts w:ascii="Times New Roman" w:hAnsi="Times New Roman" w:cs="Times New Roman"/>
        </w:rPr>
      </w:pPr>
      <w:r>
        <w:rPr>
          <w:rFonts w:ascii="Times New Roman" w:hAnsi="Times New Roman" w:cs="Times New Roman"/>
          <w:szCs w:val="28"/>
          <w:lang w:eastAsia="ru-RU"/>
        </w:rPr>
        <w:t>Таблица</w:t>
      </w:r>
      <w:r>
        <w:rPr>
          <w:rFonts w:ascii="Times New Roman" w:hAnsi="Times New Roman" w:cs="Times New Roman"/>
          <w:szCs w:val="28"/>
        </w:rPr>
        <w:t xml:space="preserve"> 2</w:t>
      </w:r>
    </w:p>
    <w:tbl>
      <w:tblPr>
        <w:tblW w:w="10550" w:type="dxa"/>
        <w:jc w:val="center"/>
        <w:tblLayout w:type="fixed"/>
        <w:tblLook w:val="0000" w:firstRow="0" w:lastRow="0" w:firstColumn="0" w:lastColumn="0" w:noHBand="0" w:noVBand="0"/>
      </w:tblPr>
      <w:tblGrid>
        <w:gridCol w:w="566"/>
        <w:gridCol w:w="2831"/>
        <w:gridCol w:w="1134"/>
        <w:gridCol w:w="993"/>
        <w:gridCol w:w="992"/>
        <w:gridCol w:w="1276"/>
        <w:gridCol w:w="993"/>
        <w:gridCol w:w="1765"/>
      </w:tblGrid>
      <w:tr w:rsidR="00786DF9" w:rsidTr="00F00653">
        <w:trPr>
          <w:trHeight w:val="23"/>
          <w:jc w:val="center"/>
        </w:trPr>
        <w:tc>
          <w:tcPr>
            <w:tcW w:w="566"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п/п</w:t>
            </w:r>
          </w:p>
        </w:tc>
        <w:tc>
          <w:tcPr>
            <w:tcW w:w="2831"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Наименование тем (разделов) дисциплины</w:t>
            </w:r>
          </w:p>
        </w:tc>
        <w:tc>
          <w:tcPr>
            <w:tcW w:w="5388" w:type="dxa"/>
            <w:gridSpan w:val="5"/>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Трудоемкость в часах</w:t>
            </w:r>
          </w:p>
        </w:tc>
        <w:tc>
          <w:tcPr>
            <w:tcW w:w="1765"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Формы текущего контроля успеваемости</w:t>
            </w:r>
          </w:p>
        </w:tc>
      </w:tr>
      <w:tr w:rsidR="00786DF9" w:rsidTr="00F00653">
        <w:trPr>
          <w:trHeight w:val="23"/>
          <w:jc w:val="center"/>
        </w:trPr>
        <w:tc>
          <w:tcPr>
            <w:tcW w:w="566"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sz w:val="24"/>
              </w:rPr>
            </w:pPr>
          </w:p>
        </w:tc>
        <w:tc>
          <w:tcPr>
            <w:tcW w:w="283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sz w:val="24"/>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b/>
                <w:color w:val="000000"/>
                <w:sz w:val="24"/>
              </w:rPr>
            </w:pPr>
            <w:r>
              <w:rPr>
                <w:rFonts w:ascii="Times New Roman" w:eastAsia="Calibri" w:hAnsi="Times New Roman" w:cs="Times New Roman"/>
                <w:b/>
                <w:color w:val="000000"/>
                <w:sz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Контактная работа -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b/>
                <w:color w:val="000000"/>
                <w:sz w:val="24"/>
              </w:rPr>
            </w:pPr>
            <w:r>
              <w:rPr>
                <w:rFonts w:ascii="Times New Roman" w:eastAsia="Calibri" w:hAnsi="Times New Roman" w:cs="Times New Roman"/>
                <w:b/>
                <w:color w:val="000000"/>
                <w:sz w:val="24"/>
              </w:rPr>
              <w:t>Самостоятельная работа</w:t>
            </w:r>
          </w:p>
        </w:tc>
        <w:tc>
          <w:tcPr>
            <w:tcW w:w="1765"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sz w:val="24"/>
              </w:rPr>
            </w:pPr>
          </w:p>
        </w:tc>
      </w:tr>
      <w:tr w:rsidR="00786DF9" w:rsidTr="00F00653">
        <w:trPr>
          <w:trHeight w:val="23"/>
          <w:jc w:val="center"/>
        </w:trPr>
        <w:tc>
          <w:tcPr>
            <w:tcW w:w="566"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sz w:val="24"/>
              </w:rPr>
            </w:pPr>
          </w:p>
        </w:tc>
        <w:tc>
          <w:tcPr>
            <w:tcW w:w="2831"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sz w:val="24"/>
              </w:rPr>
            </w:pPr>
          </w:p>
        </w:tc>
        <w:tc>
          <w:tcPr>
            <w:tcW w:w="113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sz w:val="24"/>
              </w:rPr>
            </w:pPr>
          </w:p>
        </w:tc>
        <w:tc>
          <w:tcPr>
            <w:tcW w:w="99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Общая, в т.ч.:</w:t>
            </w:r>
          </w:p>
        </w:tc>
        <w:tc>
          <w:tcPr>
            <w:tcW w:w="99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Лекции</w:t>
            </w:r>
          </w:p>
        </w:tc>
        <w:tc>
          <w:tcPr>
            <w:tcW w:w="127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hAnsi="Times New Roman" w:cs="Times New Roman"/>
                <w:sz w:val="20"/>
                <w:szCs w:val="20"/>
              </w:rPr>
            </w:pPr>
            <w:r>
              <w:rPr>
                <w:rFonts w:ascii="Times New Roman" w:eastAsia="Calibri" w:hAnsi="Times New Roman" w:cs="Times New Roman"/>
                <w:color w:val="000000"/>
                <w:sz w:val="20"/>
                <w:szCs w:val="20"/>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sz w:val="24"/>
              </w:rPr>
            </w:pPr>
          </w:p>
        </w:tc>
        <w:tc>
          <w:tcPr>
            <w:tcW w:w="1765"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sz w:val="24"/>
              </w:rPr>
            </w:pPr>
          </w:p>
        </w:tc>
      </w:tr>
      <w:tr w:rsidR="00786DF9" w:rsidTr="00F00653">
        <w:trPr>
          <w:trHeight w:val="23"/>
          <w:jc w:val="center"/>
        </w:trPr>
        <w:tc>
          <w:tcPr>
            <w:tcW w:w="566"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1.</w:t>
            </w:r>
          </w:p>
        </w:tc>
        <w:tc>
          <w:tcPr>
            <w:tcW w:w="283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color w:val="000000"/>
                <w:sz w:val="24"/>
              </w:rPr>
            </w:pPr>
            <w:r>
              <w:rPr>
                <w:rFonts w:ascii="Times New Roman" w:eastAsia="Calibri" w:hAnsi="Times New Roman" w:cs="Times New Roman"/>
                <w:color w:val="000000"/>
                <w:sz w:val="24"/>
              </w:rPr>
              <w:t>Законодательство Российской Федерации и финансирование проектов ГЧП</w:t>
            </w:r>
          </w:p>
        </w:tc>
        <w:tc>
          <w:tcPr>
            <w:tcW w:w="1134" w:type="dxa"/>
            <w:tcBorders>
              <w:top w:val="single" w:sz="4" w:space="0" w:color="000000"/>
              <w:left w:val="single" w:sz="4" w:space="0" w:color="000000"/>
              <w:bottom w:val="single" w:sz="4" w:space="0" w:color="000000"/>
              <w:right w:val="single" w:sz="4" w:space="0" w:color="000000"/>
            </w:tcBorders>
            <w:vAlign w:val="center"/>
          </w:tcPr>
          <w:p w:rsidR="00786DF9" w:rsidRDefault="00ED44CF" w:rsidP="00F00653">
            <w:pPr>
              <w:widowControl w:val="0"/>
              <w:jc w:val="center"/>
              <w:rPr>
                <w:color w:val="000000"/>
              </w:rPr>
            </w:pPr>
            <w:r>
              <w:rPr>
                <w:rFonts w:ascii="Times New Roman" w:hAnsi="Times New Roman" w:cs="Times New Roman"/>
                <w:color w:val="000000"/>
                <w:sz w:val="24"/>
              </w:rPr>
              <w:t>2</w:t>
            </w:r>
            <w:r w:rsidR="00F00653">
              <w:rPr>
                <w:rFonts w:ascii="Times New Roman" w:hAnsi="Times New Roman" w:cs="Times New Roman"/>
                <w:color w:val="000000"/>
                <w:sz w:val="24"/>
              </w:rPr>
              <w:t>3</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5</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15</w:t>
            </w:r>
          </w:p>
        </w:tc>
        <w:tc>
          <w:tcPr>
            <w:tcW w:w="17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Тест</w:t>
            </w:r>
          </w:p>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Опрос</w:t>
            </w:r>
          </w:p>
        </w:tc>
      </w:tr>
      <w:tr w:rsidR="00786DF9" w:rsidTr="00F00653">
        <w:trPr>
          <w:trHeight w:val="23"/>
          <w:jc w:val="center"/>
        </w:trPr>
        <w:tc>
          <w:tcPr>
            <w:tcW w:w="566"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2.</w:t>
            </w:r>
          </w:p>
        </w:tc>
        <w:tc>
          <w:tcPr>
            <w:tcW w:w="283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color w:val="000000"/>
                <w:sz w:val="24"/>
              </w:rPr>
            </w:pPr>
            <w:r>
              <w:rPr>
                <w:rFonts w:ascii="Times New Roman" w:eastAsia="Calibri" w:hAnsi="Times New Roman" w:cs="Times New Roman"/>
                <w:color w:val="000000"/>
                <w:sz w:val="24"/>
              </w:rPr>
              <w:t>Бюджетное финансирование в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786DF9" w:rsidRDefault="00ED44CF" w:rsidP="00F00653">
            <w:pPr>
              <w:widowControl w:val="0"/>
              <w:jc w:val="center"/>
              <w:rPr>
                <w:color w:val="000000"/>
              </w:rPr>
            </w:pPr>
            <w:r>
              <w:rPr>
                <w:rFonts w:ascii="Times New Roman" w:hAnsi="Times New Roman" w:cs="Times New Roman"/>
                <w:color w:val="000000"/>
                <w:sz w:val="24"/>
              </w:rPr>
              <w:t>2</w:t>
            </w:r>
            <w:r w:rsidR="00F00653">
              <w:rPr>
                <w:rFonts w:ascii="Times New Roman" w:hAnsi="Times New Roman" w:cs="Times New Roman"/>
                <w:color w:val="000000"/>
                <w:sz w:val="24"/>
              </w:rPr>
              <w:t>2</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5</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15</w:t>
            </w:r>
          </w:p>
        </w:tc>
        <w:tc>
          <w:tcPr>
            <w:tcW w:w="17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Опрос</w:t>
            </w:r>
          </w:p>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Дискуссия</w:t>
            </w:r>
          </w:p>
        </w:tc>
      </w:tr>
      <w:tr w:rsidR="00786DF9" w:rsidTr="00F00653">
        <w:trPr>
          <w:trHeight w:val="23"/>
          <w:jc w:val="center"/>
        </w:trPr>
        <w:tc>
          <w:tcPr>
            <w:tcW w:w="566"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3.</w:t>
            </w:r>
          </w:p>
        </w:tc>
        <w:tc>
          <w:tcPr>
            <w:tcW w:w="283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1460"/>
              </w:tabs>
              <w:ind w:left="33"/>
              <w:rPr>
                <w:rFonts w:ascii="Times New Roman" w:eastAsia="Calibri" w:hAnsi="Times New Roman" w:cs="Times New Roman"/>
                <w:bCs/>
                <w:color w:val="000000"/>
                <w:sz w:val="24"/>
              </w:rPr>
            </w:pPr>
            <w:r>
              <w:rPr>
                <w:rFonts w:ascii="Times New Roman" w:eastAsia="Calibri" w:hAnsi="Times New Roman" w:cs="Times New Roman"/>
                <w:bCs/>
                <w:color w:val="000000"/>
                <w:sz w:val="24"/>
              </w:rPr>
              <w:t>Основы проектного финансирования. Особенности проектного финансирования в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786DF9" w:rsidRDefault="00ED44CF" w:rsidP="00F00653">
            <w:pPr>
              <w:widowControl w:val="0"/>
              <w:jc w:val="center"/>
              <w:rPr>
                <w:color w:val="000000"/>
              </w:rPr>
            </w:pPr>
            <w:r>
              <w:rPr>
                <w:rFonts w:ascii="Times New Roman" w:hAnsi="Times New Roman" w:cs="Times New Roman"/>
                <w:color w:val="000000"/>
                <w:sz w:val="24"/>
              </w:rPr>
              <w:t>2</w:t>
            </w:r>
            <w:r w:rsidR="00F00653">
              <w:rPr>
                <w:rFonts w:ascii="Times New Roman" w:hAnsi="Times New Roman" w:cs="Times New Roman"/>
                <w:color w:val="000000"/>
                <w:sz w:val="24"/>
              </w:rPr>
              <w:t>3</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6</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15</w:t>
            </w:r>
          </w:p>
        </w:tc>
        <w:tc>
          <w:tcPr>
            <w:tcW w:w="17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Опрос</w:t>
            </w:r>
          </w:p>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Дискуссия</w:t>
            </w:r>
          </w:p>
        </w:tc>
      </w:tr>
      <w:tr w:rsidR="00786DF9" w:rsidTr="00F00653">
        <w:trPr>
          <w:trHeight w:val="23"/>
          <w:jc w:val="center"/>
        </w:trPr>
        <w:tc>
          <w:tcPr>
            <w:tcW w:w="566"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4.</w:t>
            </w:r>
          </w:p>
        </w:tc>
        <w:tc>
          <w:tcPr>
            <w:tcW w:w="283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color w:val="000000"/>
                <w:sz w:val="24"/>
              </w:rPr>
            </w:pPr>
            <w:r>
              <w:rPr>
                <w:rFonts w:ascii="Times New Roman" w:eastAsia="Calibri" w:hAnsi="Times New Roman" w:cs="Times New Roman"/>
                <w:color w:val="000000"/>
                <w:sz w:val="24"/>
              </w:rPr>
              <w:t>Формы, структура и инструменты финансирования проектов ГЧП: мировой и российский опыт</w:t>
            </w:r>
          </w:p>
        </w:tc>
        <w:tc>
          <w:tcPr>
            <w:tcW w:w="1134" w:type="dxa"/>
            <w:tcBorders>
              <w:top w:val="single" w:sz="4" w:space="0" w:color="000000"/>
              <w:left w:val="single" w:sz="4" w:space="0" w:color="000000"/>
              <w:bottom w:val="single" w:sz="4" w:space="0" w:color="000000"/>
              <w:right w:val="single" w:sz="4" w:space="0" w:color="000000"/>
            </w:tcBorders>
            <w:vAlign w:val="center"/>
          </w:tcPr>
          <w:p w:rsidR="00786DF9" w:rsidRDefault="00ED44CF" w:rsidP="00F00653">
            <w:pPr>
              <w:widowControl w:val="0"/>
              <w:jc w:val="center"/>
              <w:rPr>
                <w:color w:val="000000"/>
              </w:rPr>
            </w:pPr>
            <w:r>
              <w:rPr>
                <w:rFonts w:ascii="Times New Roman" w:hAnsi="Times New Roman" w:cs="Times New Roman"/>
                <w:color w:val="000000"/>
                <w:sz w:val="24"/>
              </w:rPr>
              <w:t>2</w:t>
            </w:r>
            <w:r w:rsidR="00F00653">
              <w:rPr>
                <w:rFonts w:ascii="Times New Roman" w:hAnsi="Times New Roman" w:cs="Times New Roman"/>
                <w:color w:val="000000"/>
                <w:sz w:val="24"/>
              </w:rPr>
              <w:t>7</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20</w:t>
            </w:r>
          </w:p>
        </w:tc>
        <w:tc>
          <w:tcPr>
            <w:tcW w:w="17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Решение задач</w:t>
            </w:r>
          </w:p>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Деловая игра</w:t>
            </w:r>
          </w:p>
        </w:tc>
      </w:tr>
      <w:tr w:rsidR="00786DF9" w:rsidTr="00F00653">
        <w:trPr>
          <w:trHeight w:val="23"/>
          <w:jc w:val="center"/>
        </w:trPr>
        <w:tc>
          <w:tcPr>
            <w:tcW w:w="566" w:type="dxa"/>
            <w:tcBorders>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5.</w:t>
            </w:r>
          </w:p>
        </w:tc>
        <w:tc>
          <w:tcPr>
            <w:tcW w:w="2831" w:type="dxa"/>
            <w:tcBorders>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color w:val="000000"/>
                <w:sz w:val="24"/>
              </w:rPr>
            </w:pPr>
            <w:r>
              <w:rPr>
                <w:rFonts w:ascii="Times New Roman" w:eastAsia="Calibri" w:hAnsi="Times New Roman" w:cs="Times New Roman"/>
                <w:color w:val="000000"/>
                <w:sz w:val="24"/>
              </w:rPr>
              <w:t>Распределение рисков при структурировании финансирования проектов ГЧП</w:t>
            </w:r>
          </w:p>
        </w:tc>
        <w:tc>
          <w:tcPr>
            <w:tcW w:w="1134" w:type="dxa"/>
            <w:tcBorders>
              <w:left w:val="single" w:sz="4" w:space="0" w:color="000000"/>
              <w:bottom w:val="single" w:sz="4" w:space="0" w:color="000000"/>
              <w:right w:val="single" w:sz="4" w:space="0" w:color="000000"/>
            </w:tcBorders>
            <w:vAlign w:val="center"/>
          </w:tcPr>
          <w:p w:rsidR="00786DF9" w:rsidRDefault="00ED44CF" w:rsidP="00F00653">
            <w:pPr>
              <w:widowControl w:val="0"/>
              <w:jc w:val="center"/>
              <w:rPr>
                <w:color w:val="000000"/>
              </w:rPr>
            </w:pPr>
            <w:r>
              <w:rPr>
                <w:rFonts w:ascii="Times New Roman" w:hAnsi="Times New Roman" w:cs="Times New Roman"/>
                <w:color w:val="000000"/>
                <w:sz w:val="24"/>
              </w:rPr>
              <w:t>2</w:t>
            </w:r>
            <w:r w:rsidR="00F00653">
              <w:rPr>
                <w:rFonts w:ascii="Times New Roman" w:hAnsi="Times New Roman" w:cs="Times New Roman"/>
                <w:color w:val="000000"/>
                <w:sz w:val="24"/>
              </w:rPr>
              <w:t>7</w:t>
            </w:r>
          </w:p>
        </w:tc>
        <w:tc>
          <w:tcPr>
            <w:tcW w:w="993"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7</w:t>
            </w:r>
          </w:p>
        </w:tc>
        <w:tc>
          <w:tcPr>
            <w:tcW w:w="992"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3</w:t>
            </w:r>
          </w:p>
        </w:tc>
        <w:tc>
          <w:tcPr>
            <w:tcW w:w="1276"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4</w:t>
            </w:r>
          </w:p>
        </w:tc>
        <w:tc>
          <w:tcPr>
            <w:tcW w:w="993"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20</w:t>
            </w:r>
          </w:p>
        </w:tc>
        <w:tc>
          <w:tcPr>
            <w:tcW w:w="1765" w:type="dxa"/>
            <w:tcBorders>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Опрос</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Решение кейсов</w:t>
            </w:r>
          </w:p>
        </w:tc>
      </w:tr>
      <w:tr w:rsidR="00786DF9" w:rsidTr="00F00653">
        <w:trPr>
          <w:trHeight w:val="23"/>
          <w:jc w:val="center"/>
        </w:trPr>
        <w:tc>
          <w:tcPr>
            <w:tcW w:w="566" w:type="dxa"/>
            <w:tcBorders>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6.</w:t>
            </w:r>
          </w:p>
        </w:tc>
        <w:tc>
          <w:tcPr>
            <w:tcW w:w="2831" w:type="dxa"/>
            <w:tcBorders>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color w:val="000000"/>
                <w:sz w:val="24"/>
              </w:rPr>
            </w:pPr>
            <w:r>
              <w:rPr>
                <w:rFonts w:ascii="Times New Roman" w:eastAsia="Calibri" w:hAnsi="Times New Roman" w:cs="Times New Roman"/>
                <w:color w:val="000000"/>
                <w:sz w:val="24"/>
              </w:rPr>
              <w:t>Финансовый и жизненный цикл проекта ГЧП</w:t>
            </w:r>
          </w:p>
        </w:tc>
        <w:tc>
          <w:tcPr>
            <w:tcW w:w="1134" w:type="dxa"/>
            <w:tcBorders>
              <w:left w:val="single" w:sz="4" w:space="0" w:color="000000"/>
              <w:bottom w:val="single" w:sz="4" w:space="0" w:color="000000"/>
              <w:right w:val="single" w:sz="4" w:space="0" w:color="000000"/>
            </w:tcBorders>
            <w:vAlign w:val="center"/>
          </w:tcPr>
          <w:p w:rsidR="00786DF9" w:rsidRDefault="00ED44CF" w:rsidP="00F00653">
            <w:pPr>
              <w:widowControl w:val="0"/>
              <w:jc w:val="center"/>
              <w:rPr>
                <w:color w:val="000000"/>
              </w:rPr>
            </w:pPr>
            <w:r>
              <w:rPr>
                <w:rFonts w:ascii="Times New Roman" w:hAnsi="Times New Roman" w:cs="Times New Roman"/>
                <w:color w:val="000000"/>
                <w:sz w:val="24"/>
              </w:rPr>
              <w:t>2</w:t>
            </w:r>
            <w:r w:rsidR="00F00653">
              <w:rPr>
                <w:rFonts w:ascii="Times New Roman" w:hAnsi="Times New Roman" w:cs="Times New Roman"/>
                <w:color w:val="000000"/>
                <w:sz w:val="24"/>
              </w:rPr>
              <w:t>6</w:t>
            </w:r>
          </w:p>
        </w:tc>
        <w:tc>
          <w:tcPr>
            <w:tcW w:w="993"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6</w:t>
            </w:r>
          </w:p>
        </w:tc>
        <w:tc>
          <w:tcPr>
            <w:tcW w:w="992"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2</w:t>
            </w:r>
          </w:p>
        </w:tc>
        <w:tc>
          <w:tcPr>
            <w:tcW w:w="1276"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4</w:t>
            </w:r>
          </w:p>
        </w:tc>
        <w:tc>
          <w:tcPr>
            <w:tcW w:w="993"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20</w:t>
            </w:r>
          </w:p>
        </w:tc>
        <w:tc>
          <w:tcPr>
            <w:tcW w:w="1765" w:type="dxa"/>
            <w:tcBorders>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Опрос</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Решение кейсов</w:t>
            </w:r>
          </w:p>
        </w:tc>
      </w:tr>
      <w:tr w:rsidR="00786DF9" w:rsidTr="00F00653">
        <w:trPr>
          <w:trHeight w:val="23"/>
          <w:jc w:val="center"/>
        </w:trPr>
        <w:tc>
          <w:tcPr>
            <w:tcW w:w="566" w:type="dxa"/>
            <w:tcBorders>
              <w:left w:val="single" w:sz="4" w:space="0" w:color="000000"/>
              <w:bottom w:val="single" w:sz="4" w:space="0" w:color="000000"/>
              <w:right w:val="single" w:sz="4" w:space="0" w:color="000000"/>
            </w:tcBorders>
          </w:tcPr>
          <w:p w:rsidR="00786DF9" w:rsidRDefault="00ED44CF">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7.</w:t>
            </w:r>
          </w:p>
        </w:tc>
        <w:tc>
          <w:tcPr>
            <w:tcW w:w="2831" w:type="dxa"/>
            <w:tcBorders>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color w:val="000000"/>
                <w:sz w:val="24"/>
              </w:rPr>
            </w:pPr>
            <w:r>
              <w:rPr>
                <w:rFonts w:ascii="Times New Roman" w:eastAsia="Calibri" w:hAnsi="Times New Roman" w:cs="Times New Roman"/>
                <w:color w:val="000000"/>
                <w:sz w:val="24"/>
              </w:rPr>
              <w:t>Особенности финансового моделирования проектов ГЧП</w:t>
            </w:r>
          </w:p>
        </w:tc>
        <w:tc>
          <w:tcPr>
            <w:tcW w:w="1134" w:type="dxa"/>
            <w:tcBorders>
              <w:left w:val="single" w:sz="4" w:space="0" w:color="000000"/>
              <w:bottom w:val="single" w:sz="4" w:space="0" w:color="000000"/>
              <w:right w:val="single" w:sz="4" w:space="0" w:color="000000"/>
            </w:tcBorders>
            <w:vAlign w:val="center"/>
          </w:tcPr>
          <w:p w:rsidR="00786DF9" w:rsidRDefault="00F00653" w:rsidP="00F00653">
            <w:pPr>
              <w:widowControl w:val="0"/>
              <w:jc w:val="center"/>
              <w:rPr>
                <w:color w:val="000000"/>
              </w:rPr>
            </w:pPr>
            <w:r>
              <w:rPr>
                <w:rFonts w:ascii="Times New Roman" w:hAnsi="Times New Roman" w:cs="Times New Roman"/>
                <w:color w:val="000000"/>
                <w:sz w:val="24"/>
              </w:rPr>
              <w:t>32</w:t>
            </w:r>
          </w:p>
        </w:tc>
        <w:tc>
          <w:tcPr>
            <w:tcW w:w="993"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7</w:t>
            </w:r>
          </w:p>
        </w:tc>
        <w:tc>
          <w:tcPr>
            <w:tcW w:w="992"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3</w:t>
            </w:r>
          </w:p>
        </w:tc>
        <w:tc>
          <w:tcPr>
            <w:tcW w:w="1276"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4</w:t>
            </w:r>
          </w:p>
        </w:tc>
        <w:tc>
          <w:tcPr>
            <w:tcW w:w="993" w:type="dxa"/>
            <w:tcBorders>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25</w:t>
            </w:r>
          </w:p>
        </w:tc>
        <w:tc>
          <w:tcPr>
            <w:tcW w:w="1765" w:type="dxa"/>
            <w:tcBorders>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Решение задач</w:t>
            </w:r>
          </w:p>
        </w:tc>
      </w:tr>
      <w:tr w:rsidR="00786DF9" w:rsidTr="00F00653">
        <w:trPr>
          <w:trHeight w:val="23"/>
          <w:jc w:val="center"/>
        </w:trPr>
        <w:tc>
          <w:tcPr>
            <w:tcW w:w="566" w:type="dxa"/>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eastAsia="Calibri" w:hAnsi="Times New Roman" w:cs="Times New Roman"/>
                <w:color w:val="000000"/>
                <w:sz w:val="24"/>
              </w:rPr>
            </w:pPr>
          </w:p>
        </w:tc>
        <w:tc>
          <w:tcPr>
            <w:tcW w:w="283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right" w:pos="851"/>
              </w:tabs>
              <w:rPr>
                <w:rFonts w:ascii="Times New Roman" w:eastAsia="Calibri" w:hAnsi="Times New Roman" w:cs="Times New Roman"/>
                <w:sz w:val="24"/>
              </w:rPr>
            </w:pPr>
            <w:r>
              <w:rPr>
                <w:rFonts w:ascii="Times New Roman" w:eastAsia="Calibri" w:hAnsi="Times New Roman" w:cs="Times New Roman"/>
                <w:sz w:val="24"/>
              </w:rPr>
              <w:t>В целом по дисциплине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180</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50</w:t>
            </w:r>
          </w:p>
        </w:tc>
        <w:tc>
          <w:tcPr>
            <w:tcW w:w="992"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18</w:t>
            </w:r>
          </w:p>
        </w:tc>
        <w:tc>
          <w:tcPr>
            <w:tcW w:w="1276"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32</w:t>
            </w:r>
          </w:p>
        </w:tc>
        <w:tc>
          <w:tcPr>
            <w:tcW w:w="993" w:type="dxa"/>
            <w:tcBorders>
              <w:top w:val="single" w:sz="4" w:space="0" w:color="000000"/>
              <w:left w:val="single" w:sz="4" w:space="0" w:color="000000"/>
              <w:bottom w:val="single" w:sz="4" w:space="0" w:color="000000"/>
              <w:right w:val="single" w:sz="4" w:space="0" w:color="000000"/>
            </w:tcBorders>
            <w:vAlign w:val="center"/>
          </w:tcPr>
          <w:p w:rsidR="00786DF9" w:rsidRDefault="00ED44CF">
            <w:pPr>
              <w:widowControl w:val="0"/>
              <w:jc w:val="center"/>
              <w:rPr>
                <w:color w:val="000000"/>
              </w:rPr>
            </w:pPr>
            <w:r>
              <w:rPr>
                <w:rFonts w:ascii="Times New Roman" w:hAnsi="Times New Roman" w:cs="Times New Roman"/>
                <w:color w:val="000000"/>
                <w:sz w:val="24"/>
              </w:rPr>
              <w:t>130</w:t>
            </w:r>
          </w:p>
        </w:tc>
        <w:tc>
          <w:tcPr>
            <w:tcW w:w="17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color w:val="000000"/>
                <w:sz w:val="24"/>
              </w:rPr>
              <w:t xml:space="preserve">Согласно учебному плану: </w:t>
            </w:r>
            <w:r>
              <w:rPr>
                <w:rFonts w:ascii="Times New Roman" w:eastAsia="Calibri" w:hAnsi="Times New Roman" w:cs="Times New Roman"/>
                <w:color w:val="000000"/>
                <w:sz w:val="24"/>
              </w:rPr>
              <w:t>Домашнее творческое задание</w:t>
            </w:r>
          </w:p>
        </w:tc>
      </w:tr>
      <w:tr w:rsidR="00786DF9" w:rsidTr="00F00653">
        <w:trPr>
          <w:trHeight w:val="23"/>
          <w:jc w:val="center"/>
        </w:trPr>
        <w:tc>
          <w:tcPr>
            <w:tcW w:w="566"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rPr>
                <w:rFonts w:ascii="Times New Roman" w:eastAsia="Calibri" w:hAnsi="Times New Roman" w:cs="Times New Roman"/>
                <w:color w:val="000000"/>
                <w:sz w:val="24"/>
              </w:rPr>
            </w:pPr>
          </w:p>
        </w:tc>
        <w:tc>
          <w:tcPr>
            <w:tcW w:w="283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right" w:pos="851"/>
              </w:tabs>
              <w:rPr>
                <w:rFonts w:ascii="Times New Roman" w:eastAsia="Calibri" w:hAnsi="Times New Roman" w:cs="Times New Roman"/>
                <w:sz w:val="24"/>
              </w:rPr>
            </w:pPr>
            <w:r>
              <w:rPr>
                <w:rFonts w:ascii="Times New Roman" w:eastAsia="Calibri" w:hAnsi="Times New Roman" w:cs="Times New Roman"/>
                <w:sz w:val="24"/>
              </w:rPr>
              <w:t>Итого в %</w:t>
            </w:r>
          </w:p>
        </w:tc>
        <w:tc>
          <w:tcPr>
            <w:tcW w:w="1134"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100</w:t>
            </w:r>
          </w:p>
        </w:tc>
        <w:tc>
          <w:tcPr>
            <w:tcW w:w="993" w:type="dxa"/>
            <w:tcBorders>
              <w:top w:val="single" w:sz="4" w:space="0" w:color="000000"/>
              <w:left w:val="single" w:sz="4" w:space="0" w:color="000000"/>
              <w:bottom w:val="single" w:sz="4" w:space="0" w:color="000000"/>
              <w:right w:val="single" w:sz="4" w:space="0" w:color="000000"/>
            </w:tcBorders>
          </w:tcPr>
          <w:p w:rsidR="00786DF9" w:rsidRDefault="00F00653" w:rsidP="00F00653">
            <w:pPr>
              <w:widowControl w:val="0"/>
              <w:snapToGrid w:val="0"/>
              <w:jc w:val="center"/>
              <w:rPr>
                <w:rFonts w:ascii="Times New Roman" w:eastAsia="Calibri" w:hAnsi="Times New Roman" w:cs="Times New Roman"/>
                <w:bCs/>
                <w:color w:val="000000"/>
                <w:sz w:val="24"/>
              </w:rPr>
            </w:pPr>
            <w:r>
              <w:rPr>
                <w:rFonts w:ascii="Times New Roman" w:eastAsia="Calibri" w:hAnsi="Times New Roman" w:cs="Times New Roman"/>
                <w:bCs/>
                <w:color w:val="000000"/>
                <w:sz w:val="24"/>
              </w:rPr>
              <w:t>28</w:t>
            </w:r>
          </w:p>
        </w:tc>
        <w:tc>
          <w:tcPr>
            <w:tcW w:w="992" w:type="dxa"/>
            <w:tcBorders>
              <w:top w:val="single" w:sz="4" w:space="0" w:color="000000"/>
              <w:left w:val="single" w:sz="4" w:space="0" w:color="000000"/>
              <w:bottom w:val="single" w:sz="4" w:space="0" w:color="000000"/>
              <w:right w:val="single" w:sz="4" w:space="0" w:color="000000"/>
            </w:tcBorders>
          </w:tcPr>
          <w:p w:rsidR="00786DF9" w:rsidRDefault="00ED44CF">
            <w:pPr>
              <w:widowControl w:val="0"/>
              <w:snapToGrid w:val="0"/>
              <w:jc w:val="center"/>
              <w:rPr>
                <w:rFonts w:ascii="Times New Roman" w:eastAsia="Calibri" w:hAnsi="Times New Roman" w:cs="Times New Roman"/>
                <w:bCs/>
                <w:color w:val="000000"/>
                <w:sz w:val="24"/>
              </w:rPr>
            </w:pPr>
            <w:r>
              <w:rPr>
                <w:rFonts w:ascii="Times New Roman" w:eastAsia="Calibri" w:hAnsi="Times New Roman" w:cs="Times New Roman"/>
                <w:bCs/>
                <w:color w:val="000000"/>
                <w:sz w:val="24"/>
              </w:rPr>
              <w:t>36</w:t>
            </w:r>
          </w:p>
        </w:tc>
        <w:tc>
          <w:tcPr>
            <w:tcW w:w="1276" w:type="dxa"/>
            <w:tcBorders>
              <w:top w:val="single" w:sz="4" w:space="0" w:color="000000"/>
              <w:left w:val="single" w:sz="4" w:space="0" w:color="000000"/>
              <w:bottom w:val="single" w:sz="4" w:space="0" w:color="000000"/>
              <w:right w:val="single" w:sz="4" w:space="0" w:color="000000"/>
            </w:tcBorders>
          </w:tcPr>
          <w:p w:rsidR="00786DF9" w:rsidRDefault="00ED44CF">
            <w:pPr>
              <w:widowControl w:val="0"/>
              <w:snapToGrid w:val="0"/>
              <w:jc w:val="center"/>
              <w:rPr>
                <w:rFonts w:ascii="Times New Roman" w:eastAsia="Calibri" w:hAnsi="Times New Roman" w:cs="Times New Roman"/>
                <w:bCs/>
                <w:color w:val="000000"/>
                <w:sz w:val="24"/>
              </w:rPr>
            </w:pPr>
            <w:r>
              <w:rPr>
                <w:rFonts w:ascii="Times New Roman" w:eastAsia="Calibri" w:hAnsi="Times New Roman" w:cs="Times New Roman"/>
                <w:bCs/>
                <w:color w:val="000000"/>
                <w:sz w:val="24"/>
              </w:rPr>
              <w:t>64</w:t>
            </w:r>
          </w:p>
        </w:tc>
        <w:tc>
          <w:tcPr>
            <w:tcW w:w="993" w:type="dxa"/>
            <w:tcBorders>
              <w:top w:val="single" w:sz="4" w:space="0" w:color="000000"/>
              <w:left w:val="single" w:sz="4" w:space="0" w:color="000000"/>
              <w:bottom w:val="single" w:sz="4" w:space="0" w:color="000000"/>
              <w:right w:val="single" w:sz="4" w:space="0" w:color="000000"/>
            </w:tcBorders>
          </w:tcPr>
          <w:p w:rsidR="00786DF9" w:rsidRDefault="00F00653" w:rsidP="00F00653">
            <w:pPr>
              <w:widowControl w:val="0"/>
              <w:snapToGrid w:val="0"/>
              <w:jc w:val="center"/>
              <w:rPr>
                <w:rFonts w:ascii="Times New Roman" w:eastAsia="Calibri" w:hAnsi="Times New Roman" w:cs="Times New Roman"/>
                <w:bCs/>
                <w:color w:val="000000"/>
                <w:sz w:val="24"/>
              </w:rPr>
            </w:pPr>
            <w:r>
              <w:rPr>
                <w:rFonts w:ascii="Times New Roman" w:eastAsia="Calibri" w:hAnsi="Times New Roman" w:cs="Times New Roman"/>
                <w:bCs/>
                <w:color w:val="000000"/>
                <w:sz w:val="24"/>
              </w:rPr>
              <w:t>72</w:t>
            </w:r>
          </w:p>
        </w:tc>
        <w:tc>
          <w:tcPr>
            <w:tcW w:w="1765"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rPr>
                <w:rFonts w:ascii="Times New Roman" w:eastAsia="Calibri" w:hAnsi="Times New Roman" w:cs="Times New Roman"/>
                <w:bCs/>
                <w:i/>
                <w:color w:val="000000"/>
                <w:sz w:val="24"/>
              </w:rPr>
            </w:pPr>
          </w:p>
        </w:tc>
      </w:tr>
    </w:tbl>
    <w:p w:rsidR="00786DF9" w:rsidRDefault="00ED44CF">
      <w:pPr>
        <w:keepNext/>
        <w:spacing w:line="360" w:lineRule="auto"/>
        <w:outlineLvl w:val="1"/>
        <w:rPr>
          <w:rFonts w:ascii="Times New Roman" w:hAnsi="Times New Roman" w:cs="Times New Roman"/>
          <w:b/>
          <w:szCs w:val="28"/>
          <w:lang w:eastAsia="ru-RU"/>
        </w:rPr>
      </w:pPr>
      <w:r>
        <w:rPr>
          <w:rFonts w:ascii="Times New Roman" w:hAnsi="Times New Roman" w:cs="Times New Roman"/>
          <w:b/>
          <w:szCs w:val="28"/>
          <w:lang w:eastAsia="ru-RU"/>
        </w:rPr>
        <w:lastRenderedPageBreak/>
        <w:t xml:space="preserve">5.3. Содержание практических и семинарских занятий </w:t>
      </w:r>
    </w:p>
    <w:p w:rsidR="00786DF9" w:rsidRDefault="00ED44CF">
      <w:pPr>
        <w:keepNext/>
        <w:spacing w:line="360" w:lineRule="auto"/>
        <w:jc w:val="right"/>
        <w:outlineLvl w:val="1"/>
        <w:rPr>
          <w:rFonts w:ascii="Times New Roman" w:hAnsi="Times New Roman" w:cs="Times New Roman"/>
        </w:rPr>
      </w:pPr>
      <w:r>
        <w:rPr>
          <w:rFonts w:ascii="Times New Roman" w:hAnsi="Times New Roman" w:cs="Times New Roman"/>
        </w:rPr>
        <w:t>Таблица 4</w:t>
      </w:r>
    </w:p>
    <w:tbl>
      <w:tblPr>
        <w:tblW w:w="10314" w:type="dxa"/>
        <w:tblInd w:w="-113" w:type="dxa"/>
        <w:tblLayout w:type="fixed"/>
        <w:tblLook w:val="0000" w:firstRow="0" w:lastRow="0" w:firstColumn="0" w:lastColumn="0" w:noHBand="0" w:noVBand="0"/>
      </w:tblPr>
      <w:tblGrid>
        <w:gridCol w:w="2235"/>
        <w:gridCol w:w="6378"/>
        <w:gridCol w:w="1701"/>
      </w:tblGrid>
      <w:tr w:rsidR="00786DF9">
        <w:tc>
          <w:tcPr>
            <w:tcW w:w="223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hAnsi="Times New Roman" w:cs="Times New Roman"/>
              </w:rPr>
            </w:pPr>
            <w:r>
              <w:rPr>
                <w:rFonts w:ascii="Times New Roman" w:hAnsi="Times New Roman" w:cs="Times New Roman"/>
                <w:b/>
                <w:sz w:val="24"/>
                <w:lang w:eastAsia="ru-RU"/>
              </w:rPr>
              <w:t>Наименование тем (разделов) дисциплины</w:t>
            </w:r>
          </w:p>
        </w:tc>
        <w:tc>
          <w:tcPr>
            <w:tcW w:w="6378"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hAnsi="Times New Roman" w:cs="Times New Roman"/>
              </w:rPr>
            </w:pPr>
            <w:r>
              <w:rPr>
                <w:rFonts w:ascii="Times New Roman" w:hAnsi="Times New Roman" w:cs="Times New Roman"/>
                <w:b/>
                <w:sz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center"/>
              <w:rPr>
                <w:rFonts w:ascii="Times New Roman" w:hAnsi="Times New Roman" w:cs="Times New Roman"/>
              </w:rPr>
            </w:pPr>
            <w:r>
              <w:rPr>
                <w:rFonts w:ascii="Times New Roman" w:hAnsi="Times New Roman" w:cs="Times New Roman"/>
                <w:b/>
                <w:sz w:val="24"/>
                <w:lang w:eastAsia="ru-RU"/>
              </w:rPr>
              <w:t>Формы проведения занятий</w:t>
            </w:r>
          </w:p>
        </w:tc>
      </w:tr>
      <w:tr w:rsidR="00786DF9">
        <w:tc>
          <w:tcPr>
            <w:tcW w:w="223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rPr>
            </w:pPr>
            <w:r>
              <w:rPr>
                <w:rFonts w:ascii="Times New Roman" w:hAnsi="Times New Roman" w:cs="Times New Roman"/>
                <w:sz w:val="24"/>
              </w:rPr>
              <w:t xml:space="preserve">Тема 1. </w:t>
            </w:r>
            <w:r>
              <w:rPr>
                <w:rFonts w:ascii="Times New Roman" w:hAnsi="Times New Roman" w:cs="Times New Roman"/>
                <w:color w:val="000000"/>
                <w:sz w:val="24"/>
              </w:rPr>
              <w:t>Законодательство Российской Федерации и финансирование проектов ГЧП</w:t>
            </w:r>
          </w:p>
        </w:tc>
        <w:tc>
          <w:tcPr>
            <w:tcW w:w="6378" w:type="dxa"/>
            <w:tcBorders>
              <w:top w:val="single" w:sz="4" w:space="0" w:color="000000"/>
              <w:left w:val="single" w:sz="4" w:space="0" w:color="000000"/>
              <w:bottom w:val="single" w:sz="4" w:space="0" w:color="000000"/>
              <w:right w:val="single" w:sz="4" w:space="0" w:color="000000"/>
            </w:tcBorders>
          </w:tcPr>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1.Законодательные основы финансирования проектов ГЧП в России и за рубежом.</w:t>
            </w:r>
          </w:p>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2.Нормативно-правовое регулирование компенсации недополученных доходов в системе финансирования проектов ГЧП.</w:t>
            </w:r>
          </w:p>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3.Взаимосвязь организационно-правовой и финансовой моделей.</w:t>
            </w:r>
          </w:p>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4.Финансовая и экономическая оценка конкурсных предложений.</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Рекомендуемые источники:</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8: 1 - 8;</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8 основная: 2</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9: 3, 6-8;</w:t>
            </w:r>
          </w:p>
        </w:tc>
        <w:tc>
          <w:tcPr>
            <w:tcW w:w="170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Презентация</w:t>
            </w:r>
          </w:p>
          <w:p w:rsidR="00786DF9" w:rsidRDefault="00ED44CF">
            <w:pPr>
              <w:widowControl w:val="0"/>
              <w:jc w:val="both"/>
              <w:rPr>
                <w:rFonts w:ascii="Times New Roman" w:hAnsi="Times New Roman" w:cs="Times New Roman"/>
                <w:sz w:val="24"/>
              </w:rPr>
            </w:pPr>
            <w:r>
              <w:rPr>
                <w:rFonts w:ascii="Times New Roman" w:hAnsi="Times New Roman" w:cs="Times New Roman"/>
                <w:sz w:val="24"/>
              </w:rPr>
              <w:t>Устные ответы</w:t>
            </w:r>
          </w:p>
        </w:tc>
      </w:tr>
      <w:tr w:rsidR="00786DF9">
        <w:tc>
          <w:tcPr>
            <w:tcW w:w="223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Тема 2.</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Бюджетное финансирование в Российской Федерации</w:t>
            </w:r>
          </w:p>
        </w:tc>
        <w:tc>
          <w:tcPr>
            <w:tcW w:w="6378" w:type="dxa"/>
            <w:tcBorders>
              <w:top w:val="single" w:sz="4" w:space="0" w:color="000000"/>
              <w:left w:val="single" w:sz="4" w:space="0" w:color="000000"/>
              <w:bottom w:val="single" w:sz="4" w:space="0" w:color="000000"/>
              <w:right w:val="single" w:sz="4" w:space="0" w:color="000000"/>
            </w:tcBorders>
          </w:tcPr>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1.Разграничение расходных полномочий между уровнями бюджетной системы.</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2.Категории обязательств публично-правовых образований в соответствии с Бюджетным кодексом Российской Федерации.</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3.Виды расходов, финансируемых бюджетом в соответствии со стадиями жизненного цикла проекта ГЧП.</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4.Государственные (муниципальные) гарантии в системе долговых обязательств</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5.Основные инструменты государственной поддержки проектов ГЧП.</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Рекомендуемые источники:</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8: 1;</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8 основная: 1;</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9: 6-8;</w:t>
            </w:r>
          </w:p>
        </w:tc>
        <w:tc>
          <w:tcPr>
            <w:tcW w:w="170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rPr>
            </w:pPr>
            <w:r>
              <w:rPr>
                <w:rFonts w:ascii="Times New Roman" w:hAnsi="Times New Roman" w:cs="Times New Roman"/>
                <w:sz w:val="24"/>
              </w:rPr>
              <w:t xml:space="preserve">Устные ответы, </w:t>
            </w:r>
            <w:r>
              <w:rPr>
                <w:rFonts w:ascii="Times New Roman" w:hAnsi="Times New Roman" w:cs="Times New Roman"/>
                <w:sz w:val="24"/>
                <w:lang w:eastAsia="ru-RU"/>
              </w:rPr>
              <w:t>Доклады</w:t>
            </w:r>
          </w:p>
        </w:tc>
      </w:tr>
      <w:tr w:rsidR="00786DF9">
        <w:tc>
          <w:tcPr>
            <w:tcW w:w="223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Тема 3.</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Основы проектного финансирования. Особенности проектного финансирования в Российской Федерации</w:t>
            </w:r>
          </w:p>
        </w:tc>
        <w:tc>
          <w:tcPr>
            <w:tcW w:w="6378" w:type="dxa"/>
            <w:tcBorders>
              <w:top w:val="single" w:sz="4" w:space="0" w:color="000000"/>
              <w:left w:val="single" w:sz="4" w:space="0" w:color="000000"/>
              <w:bottom w:val="single" w:sz="4" w:space="0" w:color="000000"/>
              <w:right w:val="single" w:sz="4" w:space="0" w:color="000000"/>
            </w:tcBorders>
          </w:tcPr>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1.Определение, принципы и сущность проектного финансирования.</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2.Преимущества проектного финансирования для государственных органов/инвесторов.</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3.Экономический эффект проектного финансирования для стейкхолдеров проекта.</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4.Текущее состояние и тенденции развития рынков проектного финансирования в России и за рубежом.</w:t>
            </w:r>
          </w:p>
          <w:p w:rsidR="00786DF9" w:rsidRDefault="00ED44CF">
            <w:pPr>
              <w:widowControl w:val="0"/>
              <w:ind w:firstLine="175"/>
              <w:jc w:val="both"/>
              <w:rPr>
                <w:rFonts w:ascii="Times New Roman" w:hAnsi="Times New Roman" w:cs="Times New Roman"/>
              </w:rPr>
            </w:pPr>
            <w:r>
              <w:rPr>
                <w:rFonts w:ascii="Times New Roman" w:hAnsi="Times New Roman" w:cs="Times New Roman"/>
                <w:sz w:val="24"/>
                <w:lang w:eastAsia="ru-RU"/>
              </w:rPr>
              <w:t xml:space="preserve">5.Концепция </w:t>
            </w:r>
            <w:r>
              <w:rPr>
                <w:rFonts w:ascii="Times New Roman" w:hAnsi="Times New Roman" w:cs="Times New Roman"/>
                <w:sz w:val="24"/>
                <w:lang w:val="en-US" w:eastAsia="ru-RU"/>
              </w:rPr>
              <w:t>Value</w:t>
            </w:r>
            <w:r>
              <w:rPr>
                <w:rFonts w:ascii="Times New Roman" w:hAnsi="Times New Roman" w:cs="Times New Roman"/>
                <w:sz w:val="24"/>
                <w:lang w:eastAsia="ru-RU"/>
              </w:rPr>
              <w:t xml:space="preserve"> </w:t>
            </w:r>
            <w:r>
              <w:rPr>
                <w:rFonts w:ascii="Times New Roman" w:hAnsi="Times New Roman" w:cs="Times New Roman"/>
                <w:sz w:val="24"/>
                <w:lang w:val="en-US" w:eastAsia="ru-RU"/>
              </w:rPr>
              <w:t>for</w:t>
            </w:r>
            <w:r>
              <w:rPr>
                <w:rFonts w:ascii="Times New Roman" w:hAnsi="Times New Roman" w:cs="Times New Roman"/>
                <w:sz w:val="24"/>
                <w:lang w:eastAsia="ru-RU"/>
              </w:rPr>
              <w:t xml:space="preserve"> </w:t>
            </w:r>
            <w:r>
              <w:rPr>
                <w:rFonts w:ascii="Times New Roman" w:hAnsi="Times New Roman" w:cs="Times New Roman"/>
                <w:sz w:val="24"/>
                <w:lang w:val="en-US" w:eastAsia="ru-RU"/>
              </w:rPr>
              <w:t>money</w:t>
            </w:r>
            <w:r>
              <w:rPr>
                <w:rFonts w:ascii="Times New Roman" w:hAnsi="Times New Roman" w:cs="Times New Roman"/>
                <w:sz w:val="24"/>
                <w:lang w:eastAsia="ru-RU"/>
              </w:rPr>
              <w:t xml:space="preserve"> – оптимальное сочетания цены и качества.</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6.Структура капитала специальной проектной компании.</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Рекомендуемые источники:</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8: 5, 6;</w:t>
            </w:r>
          </w:p>
          <w:p w:rsidR="00786DF9" w:rsidRDefault="00ED44CF">
            <w:pPr>
              <w:widowControl w:val="0"/>
              <w:ind w:firstLine="175"/>
              <w:jc w:val="both"/>
              <w:rPr>
                <w:rFonts w:ascii="Times New Roman" w:hAnsi="Times New Roman" w:cs="Times New Roman"/>
              </w:rPr>
            </w:pPr>
            <w:r>
              <w:rPr>
                <w:rFonts w:ascii="Times New Roman" w:hAnsi="Times New Roman" w:cs="Times New Roman"/>
                <w:i/>
                <w:sz w:val="24"/>
                <w:lang w:eastAsia="ru-RU"/>
              </w:rPr>
              <w:t>раздел 8 основная: 1, 2;</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дополнительная: 4, 5;</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9: 2-4, 6;</w:t>
            </w:r>
          </w:p>
        </w:tc>
        <w:tc>
          <w:tcPr>
            <w:tcW w:w="170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rPr>
            </w:pPr>
            <w:r>
              <w:rPr>
                <w:rFonts w:ascii="Times New Roman" w:hAnsi="Times New Roman" w:cs="Times New Roman"/>
                <w:sz w:val="24"/>
              </w:rPr>
              <w:t xml:space="preserve">Устные ответы, </w:t>
            </w:r>
            <w:r>
              <w:rPr>
                <w:rFonts w:ascii="Times New Roman" w:hAnsi="Times New Roman" w:cs="Times New Roman"/>
                <w:sz w:val="24"/>
                <w:lang w:eastAsia="ru-RU"/>
              </w:rPr>
              <w:t>Доклады, Решение тестов</w:t>
            </w:r>
          </w:p>
        </w:tc>
      </w:tr>
      <w:tr w:rsidR="00786DF9">
        <w:tc>
          <w:tcPr>
            <w:tcW w:w="223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lastRenderedPageBreak/>
              <w:t>Тема 4.</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Формы, структура и инструменты финансирования проектов ГЧП: мировой и российский опыт</w:t>
            </w:r>
          </w:p>
        </w:tc>
        <w:tc>
          <w:tcPr>
            <w:tcW w:w="6378" w:type="dxa"/>
            <w:tcBorders>
              <w:top w:val="single" w:sz="4" w:space="0" w:color="000000"/>
              <w:left w:val="single" w:sz="4" w:space="0" w:color="000000"/>
              <w:bottom w:val="single" w:sz="4" w:space="0" w:color="000000"/>
              <w:right w:val="single" w:sz="4" w:space="0" w:color="000000"/>
            </w:tcBorders>
          </w:tcPr>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1.Источники финансирования проектов ГЧП в различных отраслях в России и за рубежом</w:t>
            </w:r>
          </w:p>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2.Преимущества и недостатки банковского и небанковского финансирования.</w:t>
            </w:r>
          </w:p>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3.Текущее состояние рынка проектных облигаций в разных странах мира.</w:t>
            </w:r>
          </w:p>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4.Концепция повышения кредитного качества инфраструктурных облигаций</w:t>
            </w:r>
          </w:p>
          <w:p w:rsidR="00786DF9" w:rsidRDefault="00ED44CF">
            <w:pPr>
              <w:widowControl w:val="0"/>
              <w:ind w:left="175"/>
              <w:jc w:val="both"/>
              <w:rPr>
                <w:rFonts w:ascii="Times New Roman" w:hAnsi="Times New Roman" w:cs="Times New Roman"/>
                <w:sz w:val="24"/>
                <w:lang w:eastAsia="ru-RU"/>
              </w:rPr>
            </w:pPr>
            <w:r>
              <w:rPr>
                <w:rFonts w:ascii="Times New Roman" w:hAnsi="Times New Roman" w:cs="Times New Roman"/>
                <w:sz w:val="24"/>
                <w:lang w:eastAsia="ru-RU"/>
              </w:rPr>
              <w:t>5.Преимущества рефинансирования при организации финансирования проектов ГЧП.</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Рекомендуемые источники:</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8: 1-8;</w:t>
            </w:r>
          </w:p>
          <w:p w:rsidR="00786DF9" w:rsidRDefault="00ED44CF">
            <w:pPr>
              <w:widowControl w:val="0"/>
              <w:ind w:firstLine="175"/>
              <w:jc w:val="both"/>
              <w:rPr>
                <w:rFonts w:ascii="Times New Roman" w:hAnsi="Times New Roman" w:cs="Times New Roman"/>
              </w:rPr>
            </w:pPr>
            <w:r>
              <w:rPr>
                <w:rFonts w:ascii="Times New Roman" w:hAnsi="Times New Roman" w:cs="Times New Roman"/>
                <w:i/>
                <w:sz w:val="24"/>
                <w:lang w:eastAsia="ru-RU"/>
              </w:rPr>
              <w:t>раздел 8 основная: 1, 2, 3;</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дополнительная: 6-7;</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9: 1-6;</w:t>
            </w:r>
          </w:p>
        </w:tc>
        <w:tc>
          <w:tcPr>
            <w:tcW w:w="170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rPr>
            </w:pPr>
            <w:r>
              <w:rPr>
                <w:rFonts w:ascii="Times New Roman" w:hAnsi="Times New Roman" w:cs="Times New Roman"/>
                <w:sz w:val="24"/>
              </w:rPr>
              <w:t xml:space="preserve">Устные ответы, </w:t>
            </w:r>
            <w:r>
              <w:rPr>
                <w:rFonts w:ascii="Times New Roman" w:hAnsi="Times New Roman" w:cs="Times New Roman"/>
                <w:sz w:val="24"/>
                <w:lang w:eastAsia="ru-RU"/>
              </w:rPr>
              <w:t>Доклады</w:t>
            </w:r>
          </w:p>
        </w:tc>
      </w:tr>
      <w:tr w:rsidR="00786DF9">
        <w:tc>
          <w:tcPr>
            <w:tcW w:w="223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rPr>
            </w:pPr>
            <w:r>
              <w:rPr>
                <w:rFonts w:ascii="Times New Roman" w:hAnsi="Times New Roman" w:cs="Times New Roman"/>
                <w:sz w:val="24"/>
              </w:rPr>
              <w:t xml:space="preserve">Тема 5. </w:t>
            </w:r>
            <w:r>
              <w:rPr>
                <w:rFonts w:ascii="Times New Roman" w:hAnsi="Times New Roman" w:cs="Times New Roman"/>
                <w:color w:val="000000"/>
                <w:sz w:val="24"/>
              </w:rPr>
              <w:t>Распределение рисков при структурировании финансирования проектов ГЧП</w:t>
            </w:r>
          </w:p>
        </w:tc>
        <w:tc>
          <w:tcPr>
            <w:tcW w:w="6378" w:type="dxa"/>
            <w:tcBorders>
              <w:top w:val="single" w:sz="4" w:space="0" w:color="000000"/>
              <w:left w:val="single" w:sz="4" w:space="0" w:color="000000"/>
              <w:bottom w:val="single" w:sz="4" w:space="0" w:color="000000"/>
              <w:right w:val="single" w:sz="4" w:space="0" w:color="000000"/>
            </w:tcBorders>
          </w:tcPr>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1.Виды рисков проектного финансирования и механизмы их минимизации.</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2.Оценка рисков и методики их распределения.</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3.Подходы к управлению различными видами финансовых рисков.</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4.Механизмы государственных (муниципальных) гарантий и гарантий коммерческих банков для управления рисками реализации инвестиционного проекта.</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5.Штрафные механизмы в проектах ГЧП.</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6.Механизмы страхования для управления рисками реализации инвестиционного проекта.</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Рекомендуемые источники:</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8 основная: 1, 2;</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дополнительная: 5;</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9: 3,4, 7, 8, 11;</w:t>
            </w:r>
          </w:p>
        </w:tc>
        <w:tc>
          <w:tcPr>
            <w:tcW w:w="170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rPr>
            </w:pPr>
            <w:r>
              <w:rPr>
                <w:rFonts w:ascii="Times New Roman" w:hAnsi="Times New Roman" w:cs="Times New Roman"/>
                <w:sz w:val="24"/>
              </w:rPr>
              <w:t xml:space="preserve">Устные ответы, </w:t>
            </w:r>
            <w:r>
              <w:rPr>
                <w:rFonts w:ascii="Times New Roman" w:hAnsi="Times New Roman" w:cs="Times New Roman"/>
                <w:sz w:val="24"/>
                <w:lang w:eastAsia="ru-RU"/>
              </w:rPr>
              <w:t>Презентации</w:t>
            </w:r>
          </w:p>
        </w:tc>
      </w:tr>
      <w:tr w:rsidR="00786DF9">
        <w:tc>
          <w:tcPr>
            <w:tcW w:w="223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rPr>
            </w:pPr>
            <w:r>
              <w:rPr>
                <w:rFonts w:ascii="Times New Roman" w:hAnsi="Times New Roman" w:cs="Times New Roman"/>
                <w:sz w:val="24"/>
              </w:rPr>
              <w:t xml:space="preserve">Тема 6. </w:t>
            </w:r>
            <w:r>
              <w:rPr>
                <w:rFonts w:ascii="Times New Roman" w:hAnsi="Times New Roman" w:cs="Times New Roman"/>
                <w:color w:val="000000"/>
                <w:sz w:val="24"/>
              </w:rPr>
              <w:t>Финансовый и жизненный цикл проекта ГЧП</w:t>
            </w:r>
          </w:p>
        </w:tc>
        <w:tc>
          <w:tcPr>
            <w:tcW w:w="6378" w:type="dxa"/>
            <w:tcBorders>
              <w:top w:val="single" w:sz="4" w:space="0" w:color="000000"/>
              <w:left w:val="single" w:sz="4" w:space="0" w:color="000000"/>
              <w:bottom w:val="single" w:sz="4" w:space="0" w:color="000000"/>
              <w:right w:val="single" w:sz="4" w:space="0" w:color="000000"/>
            </w:tcBorders>
          </w:tcPr>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1.Источники финансирования на различных стадиях жизненного цикла проекта ГЧП.</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2.Процесс организации финансирования на разных стадия реализации проекта ГЧП.</w:t>
            </w:r>
          </w:p>
          <w:p w:rsidR="00786DF9" w:rsidRDefault="00ED44CF">
            <w:pPr>
              <w:widowControl w:val="0"/>
              <w:ind w:firstLine="175"/>
              <w:jc w:val="both"/>
              <w:rPr>
                <w:rFonts w:ascii="Times New Roman" w:hAnsi="Times New Roman" w:cs="Times New Roman"/>
              </w:rPr>
            </w:pPr>
            <w:r>
              <w:rPr>
                <w:rFonts w:ascii="Times New Roman" w:hAnsi="Times New Roman" w:cs="Times New Roman"/>
                <w:sz w:val="24"/>
                <w:lang w:eastAsia="ru-RU"/>
              </w:rPr>
              <w:t>3.Особенности организации финансирования проектов ГЧП при реализации механизма частной инициативы заключения концессионных соглашений и соглашений о ГЧП.</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4.Организация взаимодействия с финансирующими организациями в целях дальнейшего привлечения долгосрочных инвестиций в проекты ГЧП.</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Рекомендуемые источники:</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8: 4, 5, 7;</w:t>
            </w:r>
          </w:p>
          <w:p w:rsidR="00786DF9" w:rsidRDefault="00ED44CF">
            <w:pPr>
              <w:widowControl w:val="0"/>
              <w:ind w:firstLine="175"/>
              <w:jc w:val="both"/>
              <w:rPr>
                <w:rFonts w:ascii="Times New Roman" w:hAnsi="Times New Roman" w:cs="Times New Roman"/>
              </w:rPr>
            </w:pPr>
            <w:r>
              <w:rPr>
                <w:rFonts w:ascii="Times New Roman" w:hAnsi="Times New Roman" w:cs="Times New Roman"/>
                <w:i/>
                <w:sz w:val="24"/>
                <w:lang w:eastAsia="ru-RU"/>
              </w:rPr>
              <w:t>раздел 8 основная: 1, 2;</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дополнительная: 4, 5;</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9: 1-4;</w:t>
            </w:r>
          </w:p>
        </w:tc>
        <w:tc>
          <w:tcPr>
            <w:tcW w:w="170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rPr>
            </w:pPr>
            <w:r>
              <w:rPr>
                <w:rFonts w:ascii="Times New Roman" w:hAnsi="Times New Roman" w:cs="Times New Roman"/>
                <w:sz w:val="24"/>
              </w:rPr>
              <w:t xml:space="preserve">Устные ответы, </w:t>
            </w:r>
            <w:r>
              <w:rPr>
                <w:rFonts w:ascii="Times New Roman" w:hAnsi="Times New Roman" w:cs="Times New Roman"/>
                <w:sz w:val="24"/>
                <w:lang w:eastAsia="ru-RU"/>
              </w:rPr>
              <w:t>Доклады,</w:t>
            </w:r>
          </w:p>
          <w:p w:rsidR="00786DF9" w:rsidRDefault="00ED44CF">
            <w:pPr>
              <w:widowControl w:val="0"/>
              <w:jc w:val="both"/>
              <w:rPr>
                <w:rFonts w:ascii="Times New Roman" w:hAnsi="Times New Roman" w:cs="Times New Roman"/>
                <w:sz w:val="24"/>
                <w:lang w:eastAsia="ru-RU"/>
              </w:rPr>
            </w:pPr>
            <w:r>
              <w:rPr>
                <w:rFonts w:ascii="Times New Roman" w:hAnsi="Times New Roman" w:cs="Times New Roman"/>
                <w:sz w:val="24"/>
                <w:lang w:eastAsia="ru-RU"/>
              </w:rPr>
              <w:t>Решение тестов</w:t>
            </w:r>
          </w:p>
        </w:tc>
      </w:tr>
      <w:tr w:rsidR="00786DF9">
        <w:tc>
          <w:tcPr>
            <w:tcW w:w="2235"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rPr>
            </w:pPr>
            <w:r>
              <w:rPr>
                <w:rFonts w:ascii="Times New Roman" w:hAnsi="Times New Roman" w:cs="Times New Roman"/>
                <w:sz w:val="24"/>
              </w:rPr>
              <w:t xml:space="preserve">Тема 7. </w:t>
            </w:r>
            <w:r>
              <w:rPr>
                <w:rFonts w:ascii="Times New Roman" w:hAnsi="Times New Roman" w:cs="Times New Roman"/>
                <w:color w:val="000000"/>
                <w:sz w:val="24"/>
              </w:rPr>
              <w:t>Особенности финансового моделирования проектов ГЧП</w:t>
            </w:r>
          </w:p>
        </w:tc>
        <w:tc>
          <w:tcPr>
            <w:tcW w:w="6378" w:type="dxa"/>
            <w:tcBorders>
              <w:top w:val="single" w:sz="4" w:space="0" w:color="000000"/>
              <w:left w:val="single" w:sz="4" w:space="0" w:color="000000"/>
              <w:bottom w:val="single" w:sz="4" w:space="0" w:color="000000"/>
              <w:right w:val="single" w:sz="4" w:space="0" w:color="000000"/>
            </w:tcBorders>
          </w:tcPr>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1.Основы построения финансовой модели проектов ГЧП.</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2.Показатели эффективности инвестирования капитала в проекты ГЧП.</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3.Расчет стоимости финансирования.</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 xml:space="preserve">4.Особенности налогообложения при реализации </w:t>
            </w:r>
            <w:r>
              <w:rPr>
                <w:rFonts w:ascii="Times New Roman" w:hAnsi="Times New Roman" w:cs="Times New Roman"/>
                <w:sz w:val="24"/>
                <w:lang w:eastAsia="ru-RU"/>
              </w:rPr>
              <w:lastRenderedPageBreak/>
              <w:t>проектов ГЧП.</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5.Концепция формирования платы за услугу в различных отраслях.</w:t>
            </w:r>
          </w:p>
          <w:p w:rsidR="00786DF9" w:rsidRDefault="00ED44CF">
            <w:pPr>
              <w:widowControl w:val="0"/>
              <w:ind w:firstLine="175"/>
              <w:jc w:val="both"/>
              <w:rPr>
                <w:rFonts w:ascii="Times New Roman" w:hAnsi="Times New Roman" w:cs="Times New Roman"/>
                <w:sz w:val="24"/>
                <w:lang w:eastAsia="ru-RU"/>
              </w:rPr>
            </w:pPr>
            <w:r>
              <w:rPr>
                <w:rFonts w:ascii="Times New Roman" w:hAnsi="Times New Roman" w:cs="Times New Roman"/>
                <w:sz w:val="24"/>
                <w:lang w:eastAsia="ru-RU"/>
              </w:rPr>
              <w:t>6.Влияние проиндексированной платы за услуги на структуру финансирования.</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Рекомендуемые источники:</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 xml:space="preserve"> раздел 8 основная: 2, 3;</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дополнительная: 4;</w:t>
            </w:r>
          </w:p>
          <w:p w:rsidR="00786DF9" w:rsidRDefault="00ED44CF">
            <w:pPr>
              <w:widowControl w:val="0"/>
              <w:ind w:firstLine="175"/>
              <w:jc w:val="both"/>
              <w:rPr>
                <w:rFonts w:ascii="Times New Roman" w:hAnsi="Times New Roman" w:cs="Times New Roman"/>
                <w:i/>
                <w:sz w:val="24"/>
                <w:lang w:eastAsia="ru-RU"/>
              </w:rPr>
            </w:pPr>
            <w:r>
              <w:rPr>
                <w:rFonts w:ascii="Times New Roman" w:hAnsi="Times New Roman" w:cs="Times New Roman"/>
                <w:i/>
                <w:sz w:val="24"/>
                <w:lang w:eastAsia="ru-RU"/>
              </w:rPr>
              <w:t>раздел 9: 5, 7, 8;</w:t>
            </w:r>
          </w:p>
        </w:tc>
        <w:tc>
          <w:tcPr>
            <w:tcW w:w="170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lastRenderedPageBreak/>
              <w:t>Устные ответы,</w:t>
            </w:r>
          </w:p>
          <w:p w:rsidR="00786DF9" w:rsidRDefault="00ED44CF">
            <w:pPr>
              <w:widowControl w:val="0"/>
              <w:jc w:val="both"/>
              <w:rPr>
                <w:rFonts w:ascii="Times New Roman" w:hAnsi="Times New Roman" w:cs="Times New Roman"/>
                <w:sz w:val="24"/>
                <w:lang w:eastAsia="ru-RU"/>
              </w:rPr>
            </w:pPr>
            <w:r>
              <w:rPr>
                <w:rFonts w:ascii="Times New Roman" w:hAnsi="Times New Roman" w:cs="Times New Roman"/>
                <w:sz w:val="24"/>
                <w:lang w:eastAsia="ru-RU"/>
              </w:rPr>
              <w:t>Решение тестов</w:t>
            </w:r>
          </w:p>
        </w:tc>
      </w:tr>
    </w:tbl>
    <w:p w:rsidR="00786DF9" w:rsidRDefault="00ED44CF">
      <w:pPr>
        <w:spacing w:before="240"/>
        <w:jc w:val="both"/>
        <w:rPr>
          <w:rFonts w:ascii="Times New Roman" w:hAnsi="Times New Roman" w:cs="Times New Roman"/>
          <w:b/>
          <w:bCs/>
          <w:kern w:val="2"/>
          <w:szCs w:val="28"/>
        </w:rPr>
      </w:pPr>
      <w:r>
        <w:rPr>
          <w:rFonts w:ascii="Times New Roman" w:hAnsi="Times New Roman" w:cs="Times New Roman"/>
          <w:b/>
          <w:bCs/>
          <w:kern w:val="2"/>
          <w:szCs w:val="28"/>
        </w:rPr>
        <w:t>6.</w:t>
      </w:r>
      <w:r>
        <w:rPr>
          <w:rFonts w:ascii="Times New Roman" w:hAnsi="Times New Roman" w:cs="Times New Roman"/>
          <w:b/>
          <w:bCs/>
          <w:kern w:val="2"/>
          <w:szCs w:val="28"/>
        </w:rPr>
        <w:tab/>
        <w:t>Перечень учебно-методического обеспечения для самостоятельной работы обучающихся по дисциплине</w:t>
      </w:r>
    </w:p>
    <w:p w:rsidR="00786DF9" w:rsidRDefault="00786DF9">
      <w:pPr>
        <w:jc w:val="both"/>
        <w:rPr>
          <w:rFonts w:ascii="Times New Roman" w:hAnsi="Times New Roman" w:cs="Times New Roman"/>
          <w:b/>
          <w:bCs/>
          <w:kern w:val="2"/>
          <w:szCs w:val="28"/>
        </w:rPr>
      </w:pPr>
    </w:p>
    <w:p w:rsidR="00786DF9" w:rsidRDefault="00ED44CF">
      <w:pPr>
        <w:pStyle w:val="2"/>
        <w:spacing w:line="276" w:lineRule="auto"/>
        <w:rPr>
          <w:b/>
          <w:i w:val="0"/>
          <w:szCs w:val="28"/>
          <w:u w:val="none"/>
        </w:rPr>
      </w:pPr>
      <w:r>
        <w:rPr>
          <w:b/>
          <w:i w:val="0"/>
          <w:szCs w:val="28"/>
          <w:u w:val="none"/>
        </w:rPr>
        <w:t>6.1. Перечень вопросов, отводимых на самостоятельное освоение дисциплины, формы внеаудиторной самостоятельной работы</w:t>
      </w:r>
    </w:p>
    <w:p w:rsidR="00786DF9" w:rsidRDefault="00ED44CF">
      <w:pPr>
        <w:keepNext/>
        <w:spacing w:line="360" w:lineRule="auto"/>
        <w:jc w:val="right"/>
        <w:outlineLvl w:val="1"/>
        <w:rPr>
          <w:rFonts w:ascii="Times New Roman" w:hAnsi="Times New Roman" w:cs="Times New Roman"/>
          <w:szCs w:val="28"/>
          <w:lang w:eastAsia="ru-RU"/>
        </w:rPr>
      </w:pPr>
      <w:r>
        <w:rPr>
          <w:rFonts w:ascii="Times New Roman" w:hAnsi="Times New Roman" w:cs="Times New Roman"/>
          <w:szCs w:val="28"/>
          <w:lang w:eastAsia="ru-RU"/>
        </w:rPr>
        <w:t>Таблица 5</w:t>
      </w:r>
    </w:p>
    <w:tbl>
      <w:tblPr>
        <w:tblW w:w="5000" w:type="pct"/>
        <w:tblInd w:w="-113" w:type="dxa"/>
        <w:tblLayout w:type="fixed"/>
        <w:tblLook w:val="0000" w:firstRow="0" w:lastRow="0" w:firstColumn="0" w:lastColumn="0" w:noHBand="0" w:noVBand="0"/>
      </w:tblPr>
      <w:tblGrid>
        <w:gridCol w:w="2424"/>
        <w:gridCol w:w="4109"/>
        <w:gridCol w:w="3238"/>
      </w:tblGrid>
      <w:tr w:rsidR="00786DF9">
        <w:tc>
          <w:tcPr>
            <w:tcW w:w="24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41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24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786DF9">
        <w:tc>
          <w:tcPr>
            <w:tcW w:w="24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rPr>
            </w:pPr>
            <w:r>
              <w:rPr>
                <w:rFonts w:ascii="Times New Roman" w:hAnsi="Times New Roman" w:cs="Times New Roman"/>
                <w:sz w:val="24"/>
              </w:rPr>
              <w:t xml:space="preserve">Тема 1. </w:t>
            </w:r>
            <w:r>
              <w:rPr>
                <w:rFonts w:ascii="Times New Roman" w:hAnsi="Times New Roman" w:cs="Times New Roman"/>
                <w:color w:val="000000"/>
                <w:sz w:val="24"/>
              </w:rPr>
              <w:t>Законодательство Российской Федерации и финансирование проектов ГЧП</w:t>
            </w:r>
          </w:p>
        </w:tc>
        <w:tc>
          <w:tcPr>
            <w:tcW w:w="41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Федеральное законодательство, регулирующее  деятельность коммерческих организаций, НПФ, СОПФ, акты Центрального банка Российской Федерации</w:t>
            </w:r>
          </w:p>
        </w:tc>
        <w:tc>
          <w:tcPr>
            <w:tcW w:w="3241"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сообщений по теме.</w:t>
            </w:r>
          </w:p>
        </w:tc>
      </w:tr>
      <w:tr w:rsidR="00786DF9">
        <w:tc>
          <w:tcPr>
            <w:tcW w:w="24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Тема 2.</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Бюджетное финансирование в Российской Федерации</w:t>
            </w:r>
          </w:p>
        </w:tc>
        <w:tc>
          <w:tcPr>
            <w:tcW w:w="41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Текущее состояние бюджетов субъектов Российской Федерации.</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Планирование бюджетного финансирования.</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Инструменты государственной поддержки в развитых странах</w:t>
            </w:r>
          </w:p>
        </w:tc>
        <w:tc>
          <w:tcPr>
            <w:tcW w:w="3241"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к ответам на вопросы по лекции</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сообщений по теме</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к дискуссии</w:t>
            </w:r>
          </w:p>
        </w:tc>
      </w:tr>
      <w:tr w:rsidR="00786DF9">
        <w:tc>
          <w:tcPr>
            <w:tcW w:w="24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Тема 3.</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Основы проектного финансирования. Особенности проектного финансирования в Российской Федерации</w:t>
            </w:r>
          </w:p>
        </w:tc>
        <w:tc>
          <w:tcPr>
            <w:tcW w:w="41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Перспективные источники финансирования проектов ГЧП.</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Организация финансирования с участием иностранных инвестиций.</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Международная практика реализации проектов ГЧП</w:t>
            </w:r>
          </w:p>
        </w:tc>
        <w:tc>
          <w:tcPr>
            <w:tcW w:w="3241"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Изучение литературы и поиск актуальной информации из открытых источников</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к ответам на вопросы по лекции</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сообщений</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Подготовка к дискуссии</w:t>
            </w:r>
          </w:p>
        </w:tc>
      </w:tr>
      <w:tr w:rsidR="00786DF9">
        <w:tc>
          <w:tcPr>
            <w:tcW w:w="24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Тема 4.</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Формы, структура и инструменты финансирования проектов ГЧП: мировой и российский опыт</w:t>
            </w:r>
          </w:p>
        </w:tc>
        <w:tc>
          <w:tcPr>
            <w:tcW w:w="41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Финансовые рынки и институты развития. Требования финансирующих организаций, в том числе международных, к проектам ГЧП.</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Зарубежный опыт выпуска проектных облигаций.</w:t>
            </w:r>
          </w:p>
        </w:tc>
        <w:tc>
          <w:tcPr>
            <w:tcW w:w="3241"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rPr>
            </w:pPr>
            <w:r>
              <w:rPr>
                <w:rFonts w:ascii="Times New Roman" w:hAnsi="Times New Roman" w:cs="Times New Roman"/>
                <w:sz w:val="24"/>
              </w:rPr>
              <w:t>Изучение литературы и поиск актуальной информации из открытых источников.</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сообщений.</w:t>
            </w:r>
          </w:p>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Подготовка к дискуссии.</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к деловой игре</w:t>
            </w:r>
          </w:p>
          <w:p w:rsidR="00786DF9" w:rsidRDefault="00ED44CF">
            <w:pPr>
              <w:widowControl w:val="0"/>
              <w:rPr>
                <w:rFonts w:ascii="Times New Roman" w:hAnsi="Times New Roman" w:cs="Times New Roman"/>
                <w:sz w:val="24"/>
              </w:rPr>
            </w:pPr>
            <w:r>
              <w:rPr>
                <w:rFonts w:ascii="Times New Roman" w:hAnsi="Times New Roman" w:cs="Times New Roman"/>
                <w:sz w:val="24"/>
              </w:rPr>
              <w:t>Подготовка к решению практических задач</w:t>
            </w:r>
          </w:p>
        </w:tc>
      </w:tr>
      <w:tr w:rsidR="00786DF9">
        <w:tc>
          <w:tcPr>
            <w:tcW w:w="24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rPr>
            </w:pPr>
            <w:r>
              <w:rPr>
                <w:rFonts w:ascii="Times New Roman" w:hAnsi="Times New Roman" w:cs="Times New Roman"/>
                <w:sz w:val="24"/>
              </w:rPr>
              <w:lastRenderedPageBreak/>
              <w:t xml:space="preserve">Тема 5. </w:t>
            </w:r>
            <w:r>
              <w:rPr>
                <w:rFonts w:ascii="Times New Roman" w:hAnsi="Times New Roman" w:cs="Times New Roman"/>
                <w:color w:val="000000"/>
                <w:sz w:val="24"/>
              </w:rPr>
              <w:t>Распределение рисков при структурировании финансирования проектов ГЧП</w:t>
            </w:r>
          </w:p>
        </w:tc>
        <w:tc>
          <w:tcPr>
            <w:tcW w:w="41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Механизмы согласования и процедуры изменения условий контракта в ходе его реализации.</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Матрица рисков.</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Страхование рисков.</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Компенсация дополнительных расходов.</w:t>
            </w:r>
          </w:p>
        </w:tc>
        <w:tc>
          <w:tcPr>
            <w:tcW w:w="3241"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Изучение литературы и поиск актуальной информации из открытых источников.</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сообщений.</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к дискуссии.</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к деловой игре</w:t>
            </w:r>
          </w:p>
        </w:tc>
      </w:tr>
      <w:tr w:rsidR="00786DF9">
        <w:tc>
          <w:tcPr>
            <w:tcW w:w="24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rPr>
            </w:pPr>
            <w:r>
              <w:rPr>
                <w:rFonts w:ascii="Times New Roman" w:hAnsi="Times New Roman" w:cs="Times New Roman"/>
                <w:sz w:val="24"/>
              </w:rPr>
              <w:t xml:space="preserve">Тема 6. </w:t>
            </w:r>
            <w:r>
              <w:rPr>
                <w:rFonts w:ascii="Times New Roman" w:hAnsi="Times New Roman" w:cs="Times New Roman"/>
                <w:color w:val="000000"/>
                <w:sz w:val="24"/>
              </w:rPr>
              <w:t>Финансовый и жизненный цикл проекта ГЧП</w:t>
            </w:r>
          </w:p>
        </w:tc>
        <w:tc>
          <w:tcPr>
            <w:tcW w:w="41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Этапы подготовки проекта ГЧП</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Организационно-правовые и финансовые схемы реализации проекта</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Вопросы организации финансирования, погашения кредита и рефинансирования в различных отраслях.</w:t>
            </w:r>
          </w:p>
        </w:tc>
        <w:tc>
          <w:tcPr>
            <w:tcW w:w="3241"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Изучение литературы и поиск актуальной информации из открытых источников.</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сообщений.</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к дискуссии.</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к решению кейсов.</w:t>
            </w:r>
          </w:p>
        </w:tc>
      </w:tr>
      <w:tr w:rsidR="00786DF9">
        <w:tc>
          <w:tcPr>
            <w:tcW w:w="24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rPr>
            </w:pPr>
            <w:r>
              <w:rPr>
                <w:rFonts w:ascii="Times New Roman" w:hAnsi="Times New Roman" w:cs="Times New Roman"/>
                <w:sz w:val="24"/>
              </w:rPr>
              <w:t xml:space="preserve">Тема 7. </w:t>
            </w:r>
            <w:r>
              <w:rPr>
                <w:rFonts w:ascii="Times New Roman" w:hAnsi="Times New Roman" w:cs="Times New Roman"/>
                <w:color w:val="000000"/>
                <w:sz w:val="24"/>
              </w:rPr>
              <w:t>Особенности финансового моделирования проектов ГЧП</w:t>
            </w:r>
          </w:p>
        </w:tc>
        <w:tc>
          <w:tcPr>
            <w:tcW w:w="41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Расчет коэффициентов покрытия.</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Анализ чувствительности.</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Схемы займа и обслуживание долга.</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Налоговый анализ проектов. Вопросы учета при инвестиционном анализе проекта.</w:t>
            </w:r>
          </w:p>
        </w:tc>
        <w:tc>
          <w:tcPr>
            <w:tcW w:w="3241" w:type="dxa"/>
            <w:tcBorders>
              <w:top w:val="single" w:sz="4" w:space="0" w:color="000000"/>
              <w:left w:val="single" w:sz="4" w:space="0" w:color="000000"/>
              <w:bottom w:val="single" w:sz="4" w:space="0" w:color="000000"/>
              <w:right w:val="single" w:sz="4" w:space="0" w:color="000000"/>
            </w:tcBorders>
          </w:tcPr>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Изучение литературы и поиск актуальной информации из открытых источников.</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к решению практических задач.</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к дискуссии.</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к обсуждению результатов домашних творческих работ.</w:t>
            </w:r>
          </w:p>
          <w:p w:rsidR="00786DF9" w:rsidRDefault="00ED44CF">
            <w:pPr>
              <w:widowControl w:val="0"/>
              <w:rPr>
                <w:rFonts w:ascii="Times New Roman" w:hAnsi="Times New Roman" w:cs="Times New Roman"/>
                <w:sz w:val="24"/>
                <w:szCs w:val="28"/>
              </w:rPr>
            </w:pPr>
            <w:r>
              <w:rPr>
                <w:rFonts w:ascii="Times New Roman" w:hAnsi="Times New Roman" w:cs="Times New Roman"/>
                <w:sz w:val="24"/>
                <w:szCs w:val="28"/>
              </w:rPr>
              <w:t>Подготовка к контрольной работе.</w:t>
            </w:r>
          </w:p>
        </w:tc>
      </w:tr>
    </w:tbl>
    <w:p w:rsidR="00786DF9" w:rsidRDefault="00ED44CF">
      <w:pPr>
        <w:spacing w:before="240"/>
        <w:jc w:val="both"/>
        <w:rPr>
          <w:rFonts w:ascii="Times New Roman" w:hAnsi="Times New Roman" w:cs="Times New Roman"/>
          <w:b/>
        </w:rPr>
      </w:pPr>
      <w:r>
        <w:rPr>
          <w:rFonts w:ascii="Times New Roman" w:hAnsi="Times New Roman" w:cs="Times New Roman"/>
          <w:b/>
        </w:rPr>
        <w:t>6.2. Перечень вопросов, заданий, тем для подготовки к текущему контролю</w:t>
      </w:r>
    </w:p>
    <w:p w:rsidR="00786DF9" w:rsidRDefault="00ED44CF">
      <w:pPr>
        <w:spacing w:line="360" w:lineRule="auto"/>
        <w:ind w:left="360"/>
        <w:jc w:val="center"/>
        <w:rPr>
          <w:rFonts w:ascii="Times New Roman" w:hAnsi="Times New Roman" w:cs="Times New Roman"/>
          <w:b/>
          <w:color w:val="000000"/>
          <w:szCs w:val="28"/>
        </w:rPr>
      </w:pPr>
      <w:r>
        <w:rPr>
          <w:rFonts w:ascii="Times New Roman" w:hAnsi="Times New Roman" w:cs="Times New Roman"/>
          <w:b/>
          <w:color w:val="000000"/>
          <w:szCs w:val="28"/>
        </w:rPr>
        <w:t>Примерная тематика домашних творческих заданий.</w:t>
      </w:r>
    </w:p>
    <w:p w:rsidR="00786DF9" w:rsidRDefault="00ED44CF">
      <w:pPr>
        <w:pStyle w:val="afe"/>
        <w:spacing w:after="200" w:line="360" w:lineRule="auto"/>
        <w:ind w:left="0" w:firstLine="709"/>
        <w:contextualSpacing/>
        <w:jc w:val="both"/>
        <w:rPr>
          <w:rFonts w:ascii="Times New Roman" w:hAnsi="Times New Roman" w:cs="Times New Roman"/>
          <w:i/>
          <w:szCs w:val="28"/>
        </w:rPr>
      </w:pPr>
      <w:r>
        <w:rPr>
          <w:rFonts w:ascii="Times New Roman" w:hAnsi="Times New Roman" w:cs="Times New Roman"/>
          <w:i/>
          <w:szCs w:val="28"/>
        </w:rPr>
        <w:t xml:space="preserve">Проект 1. </w:t>
      </w:r>
    </w:p>
    <w:p w:rsidR="00786DF9" w:rsidRDefault="00ED44CF">
      <w:pPr>
        <w:pStyle w:val="afe"/>
        <w:spacing w:after="200"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Строительство скоростной автомобильной дороги М-11 «Москва — Санкт-Петербург» на участке 15 км –58 км</w:t>
      </w:r>
    </w:p>
    <w:p w:rsidR="00786DF9" w:rsidRDefault="00ED44CF">
      <w:pPr>
        <w:pStyle w:val="afe"/>
        <w:spacing w:after="200" w:line="360" w:lineRule="auto"/>
        <w:ind w:left="0" w:firstLine="709"/>
        <w:contextualSpacing/>
        <w:jc w:val="both"/>
        <w:rPr>
          <w:rFonts w:ascii="Times New Roman" w:hAnsi="Times New Roman" w:cs="Times New Roman"/>
          <w:i/>
          <w:szCs w:val="28"/>
        </w:rPr>
      </w:pPr>
      <w:r>
        <w:rPr>
          <w:rFonts w:ascii="Times New Roman" w:hAnsi="Times New Roman" w:cs="Times New Roman"/>
          <w:i/>
          <w:szCs w:val="28"/>
        </w:rPr>
        <w:t xml:space="preserve">Проект 2. </w:t>
      </w:r>
    </w:p>
    <w:p w:rsidR="00786DF9" w:rsidRDefault="00ED44CF">
      <w:pPr>
        <w:pStyle w:val="afe"/>
        <w:spacing w:after="200"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Строительство нового лечебно-реабилитационного корпуса СПб ГБУЗ «Городская больница №40 Курортного района»</w:t>
      </w:r>
    </w:p>
    <w:p w:rsidR="00786DF9" w:rsidRDefault="00ED44CF">
      <w:pPr>
        <w:pStyle w:val="afe"/>
        <w:spacing w:after="200" w:line="360" w:lineRule="auto"/>
        <w:ind w:left="0" w:firstLine="709"/>
        <w:contextualSpacing/>
        <w:jc w:val="both"/>
        <w:rPr>
          <w:rFonts w:ascii="Times New Roman" w:hAnsi="Times New Roman" w:cs="Times New Roman"/>
          <w:i/>
          <w:szCs w:val="28"/>
        </w:rPr>
      </w:pPr>
      <w:r>
        <w:rPr>
          <w:rFonts w:ascii="Times New Roman" w:hAnsi="Times New Roman" w:cs="Times New Roman"/>
          <w:i/>
          <w:szCs w:val="28"/>
        </w:rPr>
        <w:t xml:space="preserve">Проект 3. </w:t>
      </w:r>
    </w:p>
    <w:p w:rsidR="00786DF9" w:rsidRDefault="00ED44CF">
      <w:pPr>
        <w:pStyle w:val="afe"/>
        <w:spacing w:after="200" w:line="360" w:lineRule="auto"/>
        <w:contextualSpacing/>
        <w:jc w:val="both"/>
        <w:rPr>
          <w:rFonts w:ascii="Times New Roman" w:hAnsi="Times New Roman" w:cs="Times New Roman"/>
          <w:szCs w:val="28"/>
        </w:rPr>
      </w:pPr>
      <w:r>
        <w:rPr>
          <w:rFonts w:ascii="Times New Roman" w:hAnsi="Times New Roman" w:cs="Times New Roman"/>
          <w:szCs w:val="28"/>
        </w:rPr>
        <w:t>Строительство детских садов в Астраханской области.</w:t>
      </w:r>
    </w:p>
    <w:p w:rsidR="00786DF9" w:rsidRDefault="00ED44CF">
      <w:pPr>
        <w:pStyle w:val="afe"/>
        <w:spacing w:after="200" w:line="360" w:lineRule="auto"/>
        <w:contextualSpacing/>
        <w:jc w:val="center"/>
        <w:rPr>
          <w:rFonts w:ascii="Times New Roman" w:hAnsi="Times New Roman" w:cs="Times New Roman"/>
        </w:rPr>
      </w:pPr>
      <w:r>
        <w:rPr>
          <w:rFonts w:ascii="Times New Roman" w:hAnsi="Times New Roman" w:cs="Times New Roman"/>
          <w:b/>
          <w:szCs w:val="28"/>
        </w:rPr>
        <w:t>Информация для выполнения домашнего творческого задания</w:t>
      </w:r>
      <w:r>
        <w:rPr>
          <w:rStyle w:val="af1"/>
          <w:rFonts w:ascii="Times New Roman" w:hAnsi="Times New Roman" w:cs="Times New Roman"/>
          <w:b/>
          <w:szCs w:val="28"/>
        </w:rPr>
        <w:footnoteReference w:id="1"/>
      </w:r>
      <w:r>
        <w:rPr>
          <w:rFonts w:ascii="Times New Roman" w:hAnsi="Times New Roman" w:cs="Times New Roman"/>
        </w:rPr>
        <w:t>:</w:t>
      </w:r>
    </w:p>
    <w:tbl>
      <w:tblPr>
        <w:tblW w:w="9513" w:type="dxa"/>
        <w:tblInd w:w="-20" w:type="dxa"/>
        <w:tblLayout w:type="fixed"/>
        <w:tblCellMar>
          <w:top w:w="15" w:type="dxa"/>
          <w:left w:w="15" w:type="dxa"/>
          <w:right w:w="15" w:type="dxa"/>
        </w:tblCellMar>
        <w:tblLook w:val="0000" w:firstRow="0" w:lastRow="0" w:firstColumn="0" w:lastColumn="0" w:noHBand="0" w:noVBand="0"/>
      </w:tblPr>
      <w:tblGrid>
        <w:gridCol w:w="620"/>
        <w:gridCol w:w="3931"/>
        <w:gridCol w:w="4962"/>
      </w:tblGrid>
      <w:tr w:rsidR="00786DF9">
        <w:trPr>
          <w:trHeight w:val="799"/>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rPr>
                <w:rFonts w:ascii="Times New Roman" w:hAnsi="Times New Roman" w:cs="Times New Roman"/>
                <w:color w:val="000000"/>
                <w:sz w:val="36"/>
                <w:szCs w:val="36"/>
              </w:rPr>
            </w:pP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jc w:val="center"/>
              <w:rPr>
                <w:rFonts w:ascii="Times New Roman" w:eastAsia="Tahoma" w:hAnsi="Times New Roman" w:cs="Times New Roman"/>
                <w:b/>
                <w:bCs/>
                <w:color w:val="000000"/>
                <w:kern w:val="2"/>
              </w:rPr>
            </w:pPr>
            <w:r>
              <w:rPr>
                <w:rFonts w:ascii="Times New Roman" w:eastAsia="Tahoma" w:hAnsi="Times New Roman" w:cs="Times New Roman"/>
                <w:b/>
                <w:bCs/>
                <w:color w:val="000000"/>
                <w:kern w:val="2"/>
              </w:rPr>
              <w:t>Основные параметры проекта</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jc w:val="center"/>
              <w:rPr>
                <w:rFonts w:ascii="Times New Roman" w:eastAsia="Tahoma" w:hAnsi="Times New Roman" w:cs="Times New Roman"/>
                <w:b/>
                <w:bCs/>
                <w:color w:val="000000"/>
                <w:kern w:val="2"/>
              </w:rPr>
            </w:pPr>
            <w:r>
              <w:rPr>
                <w:rFonts w:ascii="Times New Roman" w:eastAsia="Tahoma" w:hAnsi="Times New Roman" w:cs="Times New Roman"/>
                <w:b/>
                <w:bCs/>
                <w:color w:val="000000"/>
                <w:kern w:val="2"/>
              </w:rPr>
              <w:t>Значение</w:t>
            </w:r>
          </w:p>
        </w:tc>
      </w:tr>
      <w:tr w:rsidR="00786DF9">
        <w:trPr>
          <w:trHeight w:val="101"/>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1</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Предмет проекта</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rPr>
                <w:rFonts w:ascii="Times New Roman" w:hAnsi="Times New Roman" w:cs="Times New Roman"/>
                <w:color w:val="000000"/>
                <w:szCs w:val="36"/>
              </w:rPr>
            </w:pPr>
          </w:p>
        </w:tc>
      </w:tr>
      <w:tr w:rsidR="00786DF9">
        <w:trPr>
          <w:trHeight w:val="55"/>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2</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Статус проекта</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rPr>
                <w:rFonts w:ascii="Times New Roman" w:hAnsi="Times New Roman" w:cs="Times New Roman"/>
                <w:color w:val="000000"/>
                <w:szCs w:val="36"/>
              </w:rPr>
            </w:pPr>
          </w:p>
        </w:tc>
      </w:tr>
      <w:tr w:rsidR="00786DF9">
        <w:trPr>
          <w:trHeight w:val="55"/>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3</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Форма реализации проекта</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rPr>
                <w:rFonts w:ascii="Times New Roman" w:hAnsi="Times New Roman" w:cs="Times New Roman"/>
                <w:color w:val="000000"/>
                <w:szCs w:val="36"/>
              </w:rPr>
            </w:pPr>
          </w:p>
        </w:tc>
      </w:tr>
      <w:tr w:rsidR="00786DF9">
        <w:trPr>
          <w:trHeight w:val="55"/>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4</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Участники проекта</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contextualSpacing/>
              <w:rPr>
                <w:rFonts w:ascii="Times New Roman" w:hAnsi="Times New Roman" w:cs="Times New Roman"/>
                <w:color w:val="000000"/>
                <w:szCs w:val="36"/>
              </w:rPr>
            </w:pPr>
          </w:p>
        </w:tc>
      </w:tr>
      <w:tr w:rsidR="00786DF9">
        <w:trPr>
          <w:trHeight w:val="55"/>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5</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Объект соглашения</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ind w:left="994"/>
              <w:contextualSpacing/>
              <w:rPr>
                <w:rFonts w:ascii="Times New Roman" w:hAnsi="Times New Roman" w:cs="Times New Roman"/>
                <w:color w:val="000000"/>
                <w:szCs w:val="36"/>
              </w:rPr>
            </w:pPr>
          </w:p>
        </w:tc>
      </w:tr>
      <w:tr w:rsidR="00786DF9">
        <w:trPr>
          <w:trHeight w:val="55"/>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6</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pStyle w:val="aff1"/>
              <w:widowControl w:val="0"/>
              <w:spacing w:before="0" w:after="0"/>
              <w:ind w:left="89" w:right="-119"/>
              <w:rPr>
                <w:rFonts w:ascii="Times New Roman" w:eastAsia="Tahoma" w:hAnsi="Times New Roman" w:cs="Times New Roman"/>
                <w:bCs/>
                <w:color w:val="000000"/>
                <w:kern w:val="2"/>
                <w:szCs w:val="28"/>
              </w:rPr>
            </w:pPr>
            <w:r>
              <w:rPr>
                <w:rFonts w:ascii="Times New Roman" w:eastAsia="Tahoma" w:hAnsi="Times New Roman" w:cs="Times New Roman"/>
                <w:bCs/>
                <w:color w:val="000000"/>
                <w:kern w:val="2"/>
                <w:szCs w:val="28"/>
              </w:rPr>
              <w:t>Срок реализации проекта</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ind w:left="994"/>
              <w:contextualSpacing/>
              <w:rPr>
                <w:rFonts w:ascii="Times New Roman" w:hAnsi="Times New Roman" w:cs="Times New Roman"/>
                <w:color w:val="000000"/>
                <w:szCs w:val="36"/>
              </w:rPr>
            </w:pPr>
          </w:p>
        </w:tc>
      </w:tr>
      <w:tr w:rsidR="00786DF9">
        <w:trPr>
          <w:trHeight w:val="191"/>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7</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pStyle w:val="aff1"/>
              <w:widowControl w:val="0"/>
              <w:spacing w:before="0" w:after="0"/>
              <w:ind w:left="89" w:right="-119"/>
              <w:rPr>
                <w:rFonts w:ascii="Times New Roman" w:eastAsia="Tahoma" w:hAnsi="Times New Roman" w:cs="Times New Roman"/>
                <w:bCs/>
                <w:color w:val="000000"/>
                <w:kern w:val="2"/>
                <w:szCs w:val="28"/>
              </w:rPr>
            </w:pPr>
            <w:r>
              <w:rPr>
                <w:rFonts w:ascii="Times New Roman" w:eastAsia="Tahoma" w:hAnsi="Times New Roman" w:cs="Times New Roman"/>
                <w:bCs/>
                <w:color w:val="000000"/>
                <w:kern w:val="2"/>
                <w:szCs w:val="28"/>
              </w:rPr>
              <w:t>Основные технические, юридические и экономические показатели</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ind w:left="994"/>
              <w:contextualSpacing/>
              <w:rPr>
                <w:rFonts w:ascii="Times New Roman" w:eastAsia="Tahoma" w:hAnsi="Times New Roman" w:cs="Times New Roman"/>
                <w:bCs/>
                <w:color w:val="000000"/>
                <w:kern w:val="2"/>
                <w:szCs w:val="36"/>
              </w:rPr>
            </w:pPr>
          </w:p>
        </w:tc>
      </w:tr>
      <w:tr w:rsidR="00786DF9">
        <w:trPr>
          <w:trHeight w:val="55"/>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7</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pStyle w:val="aff1"/>
              <w:widowControl w:val="0"/>
              <w:spacing w:before="0" w:after="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Период реализации проекта</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ind w:left="994"/>
              <w:contextualSpacing/>
              <w:rPr>
                <w:rFonts w:ascii="Times New Roman" w:hAnsi="Times New Roman" w:cs="Times New Roman"/>
                <w:color w:val="000000"/>
                <w:szCs w:val="36"/>
              </w:rPr>
            </w:pPr>
          </w:p>
        </w:tc>
      </w:tr>
      <w:tr w:rsidR="00786DF9">
        <w:trPr>
          <w:trHeight w:val="55"/>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8</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pStyle w:val="aff1"/>
              <w:widowControl w:val="0"/>
              <w:spacing w:before="280" w:after="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Общая стоимость проекта</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ind w:left="994"/>
              <w:contextualSpacing/>
              <w:rPr>
                <w:rFonts w:ascii="Times New Roman" w:eastAsia="Tahoma" w:hAnsi="Times New Roman" w:cs="Times New Roman"/>
                <w:color w:val="000000"/>
                <w:kern w:val="2"/>
                <w:szCs w:val="36"/>
              </w:rPr>
            </w:pPr>
          </w:p>
        </w:tc>
      </w:tr>
      <w:tr w:rsidR="00786DF9">
        <w:trPr>
          <w:trHeight w:val="356"/>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9</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pStyle w:val="aff1"/>
              <w:widowControl w:val="0"/>
              <w:spacing w:before="0" w:after="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Объем финансирования капитальных затрат, %</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ind w:left="994"/>
              <w:contextualSpacing/>
              <w:rPr>
                <w:rFonts w:ascii="Times New Roman" w:hAnsi="Times New Roman" w:cs="Times New Roman"/>
                <w:color w:val="000000"/>
                <w:szCs w:val="36"/>
              </w:rPr>
            </w:pPr>
          </w:p>
        </w:tc>
      </w:tr>
      <w:tr w:rsidR="00786DF9">
        <w:trPr>
          <w:trHeight w:val="113"/>
        </w:trPr>
        <w:tc>
          <w:tcPr>
            <w:tcW w:w="620"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widowControl w:val="0"/>
              <w:ind w:right="-119"/>
              <w:jc w:val="center"/>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10</w:t>
            </w:r>
          </w:p>
        </w:tc>
        <w:tc>
          <w:tcPr>
            <w:tcW w:w="3931"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ED44CF">
            <w:pPr>
              <w:pStyle w:val="aff1"/>
              <w:widowControl w:val="0"/>
              <w:spacing w:before="0" w:after="0"/>
              <w:ind w:left="89" w:right="-119"/>
              <w:rPr>
                <w:rFonts w:ascii="Times New Roman" w:eastAsia="Tahoma" w:hAnsi="Times New Roman" w:cs="Times New Roman"/>
                <w:color w:val="000000"/>
                <w:kern w:val="2"/>
                <w:szCs w:val="28"/>
              </w:rPr>
            </w:pPr>
            <w:r>
              <w:rPr>
                <w:rFonts w:ascii="Times New Roman" w:eastAsia="Tahoma" w:hAnsi="Times New Roman" w:cs="Times New Roman"/>
                <w:color w:val="000000"/>
                <w:kern w:val="2"/>
                <w:szCs w:val="28"/>
              </w:rPr>
              <w:t>Объем финансирования операционных затрат, %</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786DF9" w:rsidRDefault="00786DF9">
            <w:pPr>
              <w:widowControl w:val="0"/>
              <w:snapToGrid w:val="0"/>
              <w:ind w:left="994"/>
              <w:contextualSpacing/>
              <w:rPr>
                <w:rFonts w:ascii="Times New Roman" w:hAnsi="Times New Roman" w:cs="Times New Roman"/>
                <w:color w:val="000000"/>
                <w:szCs w:val="36"/>
              </w:rPr>
            </w:pPr>
          </w:p>
        </w:tc>
      </w:tr>
    </w:tbl>
    <w:p w:rsidR="00786DF9" w:rsidRDefault="00ED44CF">
      <w:pPr>
        <w:pStyle w:val="afe"/>
        <w:spacing w:before="240" w:line="360" w:lineRule="auto"/>
        <w:contextualSpacing/>
        <w:jc w:val="both"/>
        <w:rPr>
          <w:rFonts w:ascii="Times New Roman" w:hAnsi="Times New Roman" w:cs="Times New Roman"/>
          <w:b/>
          <w:szCs w:val="28"/>
        </w:rPr>
      </w:pPr>
      <w:r>
        <w:rPr>
          <w:rFonts w:ascii="Times New Roman" w:hAnsi="Times New Roman" w:cs="Times New Roman"/>
          <w:b/>
          <w:szCs w:val="28"/>
        </w:rPr>
        <w:t>Задание:</w:t>
      </w:r>
    </w:p>
    <w:p w:rsidR="00786DF9" w:rsidRDefault="00ED44CF">
      <w:pPr>
        <w:pStyle w:val="afe"/>
        <w:spacing w:after="200" w:line="360" w:lineRule="auto"/>
        <w:ind w:left="0" w:firstLine="709"/>
        <w:contextualSpacing/>
        <w:jc w:val="both"/>
        <w:rPr>
          <w:rFonts w:ascii="Times New Roman" w:hAnsi="Times New Roman" w:cs="Times New Roman"/>
        </w:rPr>
      </w:pPr>
      <w:r>
        <w:rPr>
          <w:rFonts w:ascii="Times New Roman" w:hAnsi="Times New Roman" w:cs="Times New Roman"/>
          <w:szCs w:val="28"/>
        </w:rPr>
        <w:t xml:space="preserve">Вам поступила информация о проведении конкурса на право заключения соглашения по одному из данных проектов. Оцените эффективность инвестирования в данный проект. Разработайте схему и опишите процесс организации финансирования данного проекта, как Вы его представляете. Проведите анализ требований и условий представления средств финансирующих организаций, которых Вы предполагаете привлечь. Устраивает ли Вас предлагаемый объем бюджетного финансирования в данном проекте? Приемлема ли для Вас схема возврата инвестиций? Предложите свой вариант финансирования данного проекта (Постройте финансовую модель). Укажите риски, которые на Ваш взгляд являются наиболее «опасными» для реализации проекта. Разработайте систему управления данными рисками. Подумайте, понадобиться ли Вам поддержка публичной стороны в ходе реализации данного проекта, в какой форме.  Пропишите условия прекращения соглашения и порядок решения финансовых споров. </w:t>
      </w:r>
    </w:p>
    <w:p w:rsidR="00786DF9" w:rsidRDefault="00ED44CF">
      <w:pPr>
        <w:pStyle w:val="25"/>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кафедры.</w:t>
      </w:r>
    </w:p>
    <w:p w:rsidR="00786DF9" w:rsidRDefault="00786DF9">
      <w:pPr>
        <w:pStyle w:val="25"/>
        <w:spacing w:line="240" w:lineRule="auto"/>
        <w:ind w:left="0" w:firstLine="708"/>
        <w:jc w:val="both"/>
        <w:rPr>
          <w:rFonts w:ascii="Times New Roman" w:hAnsi="Times New Roman" w:cs="Times New Roman"/>
          <w:szCs w:val="28"/>
        </w:rPr>
      </w:pPr>
    </w:p>
    <w:p w:rsidR="00786DF9" w:rsidRDefault="00786DF9">
      <w:pPr>
        <w:pStyle w:val="25"/>
        <w:spacing w:line="240" w:lineRule="auto"/>
        <w:ind w:left="0" w:firstLine="708"/>
        <w:jc w:val="both"/>
        <w:rPr>
          <w:rFonts w:ascii="Times New Roman" w:hAnsi="Times New Roman" w:cs="Times New Roman"/>
          <w:szCs w:val="28"/>
        </w:rPr>
      </w:pPr>
    </w:p>
    <w:p w:rsidR="00786DF9" w:rsidRDefault="00ED44CF">
      <w:pPr>
        <w:pStyle w:val="1"/>
        <w:spacing w:after="0" w:line="276" w:lineRule="auto"/>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p>
    <w:p w:rsidR="00786DF9" w:rsidRDefault="00786DF9">
      <w:pPr>
        <w:spacing w:line="360" w:lineRule="auto"/>
        <w:jc w:val="both"/>
        <w:rPr>
          <w:rFonts w:ascii="Times New Roman" w:hAnsi="Times New Roman" w:cs="Times New Roman"/>
          <w:szCs w:val="28"/>
        </w:rPr>
      </w:pPr>
    </w:p>
    <w:p w:rsidR="00786DF9" w:rsidRDefault="00ED44CF">
      <w:pPr>
        <w:spacing w:line="360" w:lineRule="auto"/>
        <w:jc w:val="both"/>
        <w:rPr>
          <w:rFonts w:ascii="Times New Roman" w:hAnsi="Times New Roman" w:cs="Times New Roman"/>
          <w:szCs w:val="28"/>
          <w:lang w:eastAsia="ru-RU"/>
        </w:rPr>
      </w:pPr>
      <w:r>
        <w:rPr>
          <w:rFonts w:ascii="Times New Roman" w:hAnsi="Times New Roman" w:cs="Times New Roman"/>
          <w:szCs w:val="28"/>
        </w:rPr>
        <w:t xml:space="preserve">     </w:t>
      </w:r>
      <w:r>
        <w:rPr>
          <w:rFonts w:ascii="Times New Roman" w:hAnsi="Times New Roman" w:cs="Times New Roman"/>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86DF9" w:rsidRDefault="00786DF9">
      <w:pPr>
        <w:tabs>
          <w:tab w:val="left" w:pos="3555"/>
        </w:tabs>
        <w:spacing w:line="276" w:lineRule="auto"/>
        <w:jc w:val="both"/>
        <w:outlineLvl w:val="0"/>
        <w:rPr>
          <w:rFonts w:ascii="Times New Roman" w:hAnsi="Times New Roman" w:cs="Times New Roman"/>
          <w:b/>
          <w:szCs w:val="28"/>
          <w:lang w:eastAsia="en-US"/>
        </w:rPr>
        <w:sectPr w:rsidR="00786DF9">
          <w:footerReference w:type="default" r:id="rId8"/>
          <w:footerReference w:type="first" r:id="rId9"/>
          <w:pgSz w:w="11906" w:h="16838"/>
          <w:pgMar w:top="1418" w:right="707" w:bottom="1134" w:left="1418" w:header="0" w:footer="709" w:gutter="0"/>
          <w:pgNumType w:start="1"/>
          <w:cols w:space="720"/>
          <w:formProt w:val="0"/>
          <w:titlePg/>
          <w:docGrid w:linePitch="381"/>
        </w:sectPr>
      </w:pPr>
    </w:p>
    <w:p w:rsidR="00786DF9" w:rsidRDefault="00ED44CF">
      <w:pPr>
        <w:spacing w:line="276" w:lineRule="auto"/>
        <w:ind w:firstLine="708"/>
        <w:jc w:val="center"/>
        <w:rPr>
          <w:rFonts w:ascii="Times New Roman" w:hAnsi="Times New Roman" w:cs="Times New Roman"/>
          <w:b/>
          <w:szCs w:val="28"/>
        </w:rPr>
      </w:pPr>
      <w:r>
        <w:rPr>
          <w:rFonts w:ascii="Times New Roman" w:hAnsi="Times New Roman" w:cs="Times New Roman"/>
          <w:b/>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786DF9" w:rsidRDefault="00786DF9">
      <w:pPr>
        <w:spacing w:line="276" w:lineRule="auto"/>
        <w:ind w:firstLine="708"/>
        <w:jc w:val="center"/>
        <w:rPr>
          <w:rFonts w:ascii="Times New Roman" w:hAnsi="Times New Roman" w:cs="Times New Roman"/>
          <w:b/>
          <w:szCs w:val="28"/>
        </w:rPr>
      </w:pPr>
    </w:p>
    <w:p w:rsidR="00786DF9" w:rsidRDefault="00786DF9">
      <w:pPr>
        <w:spacing w:line="276" w:lineRule="auto"/>
        <w:ind w:firstLine="708"/>
        <w:jc w:val="center"/>
        <w:rPr>
          <w:rFonts w:ascii="Times New Roman" w:eastAsia="Calibri" w:hAnsi="Times New Roman" w:cs="Times New Roman"/>
          <w:b/>
          <w:i/>
          <w:szCs w:val="28"/>
          <w:lang w:eastAsia="en-US"/>
        </w:rPr>
      </w:pPr>
    </w:p>
    <w:p w:rsidR="00786DF9" w:rsidRDefault="00ED44CF">
      <w:pPr>
        <w:keepNext/>
        <w:ind w:left="1134"/>
        <w:jc w:val="right"/>
        <w:rPr>
          <w:rFonts w:ascii="Times New Roman" w:eastAsia="Calibri" w:hAnsi="Times New Roman" w:cs="Times New Roman"/>
          <w:szCs w:val="28"/>
          <w:lang w:eastAsia="en-US"/>
        </w:rPr>
      </w:pPr>
      <w:r>
        <w:rPr>
          <w:rFonts w:ascii="Times New Roman" w:eastAsia="Calibri" w:hAnsi="Times New Roman" w:cs="Times New Roman"/>
          <w:szCs w:val="28"/>
          <w:lang w:eastAsia="en-US"/>
        </w:rPr>
        <w:t>Таблица 5</w:t>
      </w:r>
    </w:p>
    <w:tbl>
      <w:tblPr>
        <w:tblW w:w="14714" w:type="dxa"/>
        <w:tblInd w:w="-118" w:type="dxa"/>
        <w:tblLayout w:type="fixed"/>
        <w:tblLook w:val="0000" w:firstRow="0" w:lastRow="0" w:firstColumn="0" w:lastColumn="0" w:noHBand="0" w:noVBand="0"/>
      </w:tblPr>
      <w:tblGrid>
        <w:gridCol w:w="1524"/>
        <w:gridCol w:w="1845"/>
        <w:gridCol w:w="2691"/>
        <w:gridCol w:w="8654"/>
      </w:tblGrid>
      <w:tr w:rsidR="00786DF9">
        <w:tc>
          <w:tcPr>
            <w:tcW w:w="1524"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center"/>
              <w:rPr>
                <w:rFonts w:ascii="Times New Roman" w:hAnsi="Times New Roman" w:cs="Times New Roman"/>
                <w:b/>
                <w:bCs/>
                <w:sz w:val="24"/>
              </w:rPr>
            </w:pPr>
            <w:r>
              <w:rPr>
                <w:rFonts w:ascii="Times New Roman" w:hAnsi="Times New Roman" w:cs="Times New Roman"/>
                <w:b/>
                <w:bCs/>
                <w:sz w:val="24"/>
              </w:rPr>
              <w:t>Наименование компетенции</w:t>
            </w: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center"/>
              <w:rPr>
                <w:rFonts w:ascii="Times New Roman" w:hAnsi="Times New Roman" w:cs="Times New Roman"/>
                <w:b/>
                <w:bCs/>
                <w:sz w:val="24"/>
              </w:rPr>
            </w:pPr>
            <w:r>
              <w:rPr>
                <w:rFonts w:ascii="Times New Roman" w:hAnsi="Times New Roman" w:cs="Times New Roman"/>
                <w:b/>
                <w:bCs/>
                <w:sz w:val="24"/>
              </w:rPr>
              <w:t>Наименование  индикаторов достижения компетенции</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center"/>
              <w:rPr>
                <w:rFonts w:ascii="Times New Roman" w:hAnsi="Times New Roman" w:cs="Times New Roman"/>
              </w:rPr>
            </w:pPr>
            <w:r>
              <w:rPr>
                <w:rFonts w:ascii="Times New Roman" w:hAnsi="Times New Roman" w:cs="Times New Roman"/>
                <w:b/>
                <w:bCs/>
                <w:sz w:val="24"/>
              </w:rPr>
              <w:t>Результаты обучения (владения, умения и знания), соотнесенные с компетенциями/индикаторами достижения компетенции</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center"/>
              <w:rPr>
                <w:rFonts w:ascii="Times New Roman" w:hAnsi="Times New Roman" w:cs="Times New Roman"/>
                <w:b/>
                <w:bCs/>
                <w:sz w:val="24"/>
              </w:rPr>
            </w:pPr>
            <w:r>
              <w:rPr>
                <w:rFonts w:ascii="Times New Roman" w:hAnsi="Times New Roman" w:cs="Times New Roman"/>
                <w:b/>
                <w:bCs/>
                <w:sz w:val="24"/>
              </w:rPr>
              <w:t>Типовые контрольные задания</w:t>
            </w:r>
          </w:p>
        </w:tc>
      </w:tr>
      <w:tr w:rsidR="00786DF9">
        <w:tc>
          <w:tcPr>
            <w:tcW w:w="1524"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jc w:val="both"/>
              <w:rPr>
                <w:rFonts w:ascii="Times New Roman" w:hAnsi="Times New Roman" w:cs="Times New Roman"/>
              </w:rPr>
            </w:pPr>
            <w:r>
              <w:rPr>
                <w:rFonts w:ascii="Times New Roman" w:eastAsia="Calibri" w:hAnsi="Times New Roman" w:cs="Times New Roman"/>
                <w:sz w:val="24"/>
              </w:rPr>
              <w:t xml:space="preserve">Способность к анализу использования новых инструментов финансирования инфраструктурных проектов, реализуемых на условиях ГЧП </w:t>
            </w:r>
            <w:r>
              <w:rPr>
                <w:rFonts w:ascii="Times New Roman" w:eastAsia="Calibri" w:hAnsi="Times New Roman" w:cs="Times New Roman"/>
                <w:b/>
                <w:sz w:val="24"/>
              </w:rPr>
              <w:t>(ПК-6)</w:t>
            </w: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sz w:val="24"/>
                <w:lang w:eastAsia="ru-RU"/>
              </w:rPr>
            </w:pPr>
            <w:r>
              <w:rPr>
                <w:rFonts w:ascii="Times New Roman" w:eastAsia="Calibri" w:hAnsi="Times New Roman" w:cs="Times New Roman"/>
                <w:sz w:val="24"/>
                <w:lang w:eastAsia="ru-RU"/>
              </w:rPr>
              <w:t>1.Демонстрирует знание новых инструментов финансирования инфраструктурных проектов, реализуемых на условиях ГЧП, умение адаптировать их к меняющейся экономической ситуации.</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szCs w:val="28"/>
              </w:rPr>
              <w:t xml:space="preserve">знания: </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инструменты финансирования инфраструктурных проектов, реализуемых на условиях ГЧП</w:t>
            </w:r>
          </w:p>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и обосновывать используемые инструменты финансирования в реализуемых инфраструктурных и ГЧП проектах</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jc w:val="center"/>
              <w:rPr>
                <w:rFonts w:ascii="Times New Roman" w:eastAsia="Calibri" w:hAnsi="Times New Roman" w:cs="Times New Roman"/>
                <w:b/>
                <w:sz w:val="24"/>
                <w:szCs w:val="22"/>
              </w:rPr>
            </w:pPr>
            <w:r>
              <w:rPr>
                <w:rFonts w:ascii="Times New Roman" w:eastAsia="Calibri" w:hAnsi="Times New Roman" w:cs="Times New Roman"/>
                <w:b/>
                <w:sz w:val="24"/>
                <w:szCs w:val="22"/>
              </w:rPr>
              <w:t>Задание 1</w:t>
            </w:r>
          </w:p>
          <w:p w:rsidR="00786DF9" w:rsidRDefault="00ED44CF">
            <w:pPr>
              <w:widowControl w:val="0"/>
              <w:tabs>
                <w:tab w:val="left" w:pos="58"/>
              </w:tabs>
              <w:jc w:val="both"/>
              <w:rPr>
                <w:rFonts w:ascii="Times New Roman" w:eastAsia="Calibri" w:hAnsi="Times New Roman" w:cs="Times New Roman"/>
                <w:i/>
                <w:sz w:val="24"/>
                <w:szCs w:val="22"/>
              </w:rPr>
            </w:pPr>
            <w:r>
              <w:rPr>
                <w:rFonts w:ascii="Times New Roman" w:eastAsia="Calibri" w:hAnsi="Times New Roman" w:cs="Times New Roman"/>
                <w:i/>
                <w:sz w:val="24"/>
                <w:szCs w:val="22"/>
              </w:rPr>
              <w:t>Подготовьте развернутые ответы на следующие вопросы:</w:t>
            </w:r>
          </w:p>
          <w:p w:rsidR="00786DF9" w:rsidRDefault="00ED44CF">
            <w:pPr>
              <w:pStyle w:val="afe"/>
              <w:widowControl w:val="0"/>
              <w:numPr>
                <w:ilvl w:val="0"/>
                <w:numId w:val="4"/>
              </w:numPr>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Направления совершенствования нормативно-правовой базы Российской Федерации в области финансирования проектов ГЧП.</w:t>
            </w:r>
          </w:p>
          <w:p w:rsidR="00786DF9" w:rsidRDefault="00ED44CF">
            <w:pPr>
              <w:pStyle w:val="afe"/>
              <w:widowControl w:val="0"/>
              <w:numPr>
                <w:ilvl w:val="0"/>
                <w:numId w:val="4"/>
              </w:numPr>
              <w:ind w:left="0" w:firstLine="341"/>
              <w:contextualSpacing/>
              <w:jc w:val="both"/>
              <w:rPr>
                <w:rFonts w:ascii="Times New Roman" w:eastAsia="Calibri" w:hAnsi="Times New Roman" w:cs="Times New Roman"/>
                <w:sz w:val="24"/>
                <w:szCs w:val="22"/>
                <w:lang w:eastAsia="ru-RU"/>
              </w:rPr>
            </w:pPr>
            <w:r>
              <w:rPr>
                <w:rFonts w:ascii="Times New Roman" w:eastAsia="Calibri" w:hAnsi="Times New Roman" w:cs="Times New Roman"/>
                <w:sz w:val="24"/>
                <w:szCs w:val="22"/>
                <w:lang w:eastAsia="ru-RU"/>
              </w:rPr>
              <w:t>Влияние риска на стоимость привлекаемого финансирования</w:t>
            </w:r>
          </w:p>
          <w:p w:rsidR="00786DF9" w:rsidRDefault="00786DF9">
            <w:pPr>
              <w:widowControl w:val="0"/>
              <w:tabs>
                <w:tab w:val="left" w:pos="58"/>
              </w:tabs>
              <w:ind w:right="33"/>
              <w:jc w:val="both"/>
              <w:textAlignment w:val="baseline"/>
              <w:rPr>
                <w:rFonts w:ascii="Times New Roman" w:eastAsia="Calibri" w:hAnsi="Times New Roman" w:cs="Times New Roman"/>
                <w:b/>
                <w:sz w:val="24"/>
                <w:szCs w:val="22"/>
              </w:rPr>
            </w:pPr>
          </w:p>
        </w:tc>
      </w:tr>
      <w:tr w:rsidR="00786DF9">
        <w:trPr>
          <w:trHeight w:val="1833"/>
        </w:trPr>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34"/>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2.Владеет 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 навыками их выбора и комбинирования для финансирования инфраструктурных проектов реализуемых на условиях ГЧП.</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szCs w:val="28"/>
              </w:rPr>
              <w:t xml:space="preserve">знания: </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теоретические основы финансирования проектов ГЧП</w:t>
            </w:r>
          </w:p>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на практике новые финансовые инструменты и аргументировать выбор инструмента под конкретный проект ГЧП.</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jc w:val="center"/>
              <w:rPr>
                <w:rFonts w:ascii="Times New Roman" w:eastAsia="Calibri" w:hAnsi="Times New Roman" w:cs="Times New Roman"/>
                <w:b/>
                <w:sz w:val="24"/>
                <w:szCs w:val="22"/>
              </w:rPr>
            </w:pPr>
            <w:r>
              <w:rPr>
                <w:rFonts w:ascii="Times New Roman" w:eastAsia="Calibri" w:hAnsi="Times New Roman" w:cs="Times New Roman"/>
                <w:b/>
                <w:sz w:val="24"/>
                <w:szCs w:val="22"/>
              </w:rPr>
              <w:t>Задание 1</w:t>
            </w:r>
          </w:p>
          <w:p w:rsidR="00786DF9" w:rsidRDefault="00ED44CF">
            <w:pPr>
              <w:widowControl w:val="0"/>
              <w:numPr>
                <w:ilvl w:val="0"/>
                <w:numId w:val="6"/>
              </w:numPr>
              <w:tabs>
                <w:tab w:val="clear" w:pos="720"/>
                <w:tab w:val="left" w:pos="360"/>
              </w:tabs>
              <w:ind w:left="0" w:firstLine="625"/>
              <w:jc w:val="both"/>
              <w:rPr>
                <w:rFonts w:ascii="Times New Roman" w:eastAsia="Calibri" w:hAnsi="Times New Roman" w:cs="Times New Roman"/>
                <w:bCs/>
                <w:sz w:val="24"/>
                <w:szCs w:val="22"/>
              </w:rPr>
            </w:pPr>
            <w:r>
              <w:rPr>
                <w:rFonts w:ascii="Times New Roman" w:eastAsia="Calibri" w:hAnsi="Times New Roman" w:cs="Times New Roman"/>
                <w:bCs/>
                <w:sz w:val="24"/>
                <w:szCs w:val="22"/>
              </w:rPr>
              <w:t>Какой метод оценки инвестиционного проекта позволяет складывать полученные результаты расчетов по разным проектам:</w:t>
            </w:r>
          </w:p>
          <w:p w:rsidR="00786DF9" w:rsidRDefault="00ED44CF">
            <w:pPr>
              <w:widowControl w:val="0"/>
              <w:numPr>
                <w:ilvl w:val="0"/>
                <w:numId w:val="5"/>
              </w:numPr>
              <w:tabs>
                <w:tab w:val="left" w:pos="360"/>
              </w:tabs>
              <w:ind w:left="0" w:firstLine="360"/>
              <w:jc w:val="both"/>
              <w:rPr>
                <w:rFonts w:ascii="Times New Roman" w:eastAsia="Calibri" w:hAnsi="Times New Roman" w:cs="Times New Roman"/>
                <w:sz w:val="24"/>
                <w:szCs w:val="22"/>
              </w:rPr>
            </w:pPr>
            <w:r>
              <w:rPr>
                <w:rFonts w:ascii="Times New Roman" w:eastAsia="Calibri" w:hAnsi="Times New Roman" w:cs="Times New Roman"/>
                <w:sz w:val="24"/>
                <w:szCs w:val="22"/>
              </w:rPr>
              <w:t>метод дисконтированной окупаемости</w:t>
            </w:r>
          </w:p>
          <w:p w:rsidR="00786DF9" w:rsidRDefault="00ED44CF">
            <w:pPr>
              <w:widowControl w:val="0"/>
              <w:numPr>
                <w:ilvl w:val="0"/>
                <w:numId w:val="5"/>
              </w:numPr>
              <w:tabs>
                <w:tab w:val="left" w:pos="360"/>
              </w:tabs>
              <w:ind w:left="0" w:firstLine="360"/>
              <w:jc w:val="both"/>
              <w:rPr>
                <w:rFonts w:ascii="Times New Roman" w:eastAsia="Calibri" w:hAnsi="Times New Roman" w:cs="Times New Roman"/>
                <w:sz w:val="24"/>
                <w:szCs w:val="22"/>
              </w:rPr>
            </w:pPr>
            <w:r>
              <w:rPr>
                <w:rFonts w:ascii="Times New Roman" w:eastAsia="Calibri" w:hAnsi="Times New Roman" w:cs="Times New Roman"/>
                <w:sz w:val="24"/>
                <w:szCs w:val="22"/>
              </w:rPr>
              <w:t>метод чистой текущей стоимости</w:t>
            </w:r>
          </w:p>
          <w:p w:rsidR="00786DF9" w:rsidRDefault="00ED44CF">
            <w:pPr>
              <w:widowControl w:val="0"/>
              <w:numPr>
                <w:ilvl w:val="0"/>
                <w:numId w:val="5"/>
              </w:numPr>
              <w:tabs>
                <w:tab w:val="left" w:pos="360"/>
              </w:tabs>
              <w:ind w:left="0" w:firstLine="360"/>
              <w:jc w:val="both"/>
              <w:rPr>
                <w:rFonts w:ascii="Times New Roman" w:eastAsia="Calibri" w:hAnsi="Times New Roman" w:cs="Times New Roman"/>
                <w:sz w:val="24"/>
                <w:szCs w:val="22"/>
              </w:rPr>
            </w:pPr>
            <w:r>
              <w:rPr>
                <w:rFonts w:ascii="Times New Roman" w:eastAsia="Calibri" w:hAnsi="Times New Roman" w:cs="Times New Roman"/>
                <w:sz w:val="24"/>
                <w:szCs w:val="22"/>
              </w:rPr>
              <w:t>метод внутренней нормы прибыли</w:t>
            </w:r>
          </w:p>
          <w:p w:rsidR="00786DF9" w:rsidRDefault="00ED44CF">
            <w:pPr>
              <w:widowControl w:val="0"/>
              <w:numPr>
                <w:ilvl w:val="0"/>
                <w:numId w:val="5"/>
              </w:numPr>
              <w:tabs>
                <w:tab w:val="left" w:pos="360"/>
              </w:tabs>
              <w:ind w:left="0" w:firstLine="360"/>
              <w:jc w:val="both"/>
              <w:rPr>
                <w:rFonts w:ascii="Times New Roman" w:eastAsia="Calibri" w:hAnsi="Times New Roman" w:cs="Times New Roman"/>
                <w:sz w:val="24"/>
                <w:szCs w:val="22"/>
              </w:rPr>
            </w:pPr>
            <w:r>
              <w:rPr>
                <w:rFonts w:ascii="Times New Roman" w:eastAsia="Calibri" w:hAnsi="Times New Roman" w:cs="Times New Roman"/>
                <w:sz w:val="24"/>
                <w:szCs w:val="22"/>
              </w:rPr>
              <w:t>метод окупаемости</w:t>
            </w:r>
          </w:p>
          <w:p w:rsidR="00786DF9" w:rsidRDefault="00ED44CF">
            <w:pPr>
              <w:widowControl w:val="0"/>
              <w:numPr>
                <w:ilvl w:val="0"/>
                <w:numId w:val="6"/>
              </w:numPr>
              <w:tabs>
                <w:tab w:val="clear" w:pos="720"/>
                <w:tab w:val="left" w:pos="360"/>
              </w:tabs>
              <w:ind w:left="0" w:firstLine="625"/>
              <w:jc w:val="both"/>
              <w:rPr>
                <w:rFonts w:ascii="Times New Roman" w:eastAsia="Calibri" w:hAnsi="Times New Roman" w:cs="Times New Roman"/>
                <w:bCs/>
                <w:sz w:val="24"/>
                <w:szCs w:val="22"/>
              </w:rPr>
            </w:pPr>
            <w:r>
              <w:rPr>
                <w:rFonts w:ascii="Times New Roman" w:eastAsia="Calibri" w:hAnsi="Times New Roman" w:cs="Times New Roman"/>
                <w:bCs/>
                <w:sz w:val="24"/>
                <w:szCs w:val="22"/>
              </w:rPr>
              <w:t>Инвестиционный проект следует принять, если:</w:t>
            </w:r>
          </w:p>
          <w:p w:rsidR="00786DF9" w:rsidRDefault="00ED44CF">
            <w:pPr>
              <w:widowControl w:val="0"/>
              <w:numPr>
                <w:ilvl w:val="0"/>
                <w:numId w:val="3"/>
              </w:numPr>
              <w:tabs>
                <w:tab w:val="left" w:pos="360"/>
              </w:tabs>
              <w:ind w:left="0" w:firstLine="360"/>
              <w:jc w:val="both"/>
              <w:rPr>
                <w:rFonts w:ascii="Times New Roman" w:eastAsia="Calibri" w:hAnsi="Times New Roman" w:cs="Times New Roman"/>
                <w:sz w:val="24"/>
                <w:szCs w:val="22"/>
              </w:rPr>
            </w:pPr>
            <w:r>
              <w:rPr>
                <w:rFonts w:ascii="Times New Roman" w:eastAsia="Calibri" w:hAnsi="Times New Roman" w:cs="Times New Roman"/>
                <w:sz w:val="24"/>
                <w:szCs w:val="22"/>
              </w:rPr>
              <w:t>PI(индекс рентабельности инвестиций) &gt; 1</w:t>
            </w:r>
          </w:p>
          <w:p w:rsidR="00786DF9" w:rsidRDefault="00ED44CF">
            <w:pPr>
              <w:widowControl w:val="0"/>
              <w:numPr>
                <w:ilvl w:val="0"/>
                <w:numId w:val="3"/>
              </w:numPr>
              <w:tabs>
                <w:tab w:val="left" w:pos="360"/>
              </w:tabs>
              <w:ind w:left="0" w:firstLine="360"/>
              <w:jc w:val="both"/>
              <w:rPr>
                <w:rFonts w:ascii="Times New Roman" w:eastAsia="Calibri" w:hAnsi="Times New Roman" w:cs="Times New Roman"/>
                <w:sz w:val="24"/>
                <w:szCs w:val="22"/>
              </w:rPr>
            </w:pPr>
            <w:r>
              <w:rPr>
                <w:rFonts w:ascii="Times New Roman" w:eastAsia="Calibri" w:hAnsi="Times New Roman" w:cs="Times New Roman"/>
                <w:sz w:val="24"/>
                <w:szCs w:val="22"/>
              </w:rPr>
              <w:t>PI &lt; 1</w:t>
            </w:r>
          </w:p>
          <w:p w:rsidR="00786DF9" w:rsidRDefault="00ED44CF">
            <w:pPr>
              <w:widowControl w:val="0"/>
              <w:numPr>
                <w:ilvl w:val="0"/>
                <w:numId w:val="3"/>
              </w:numPr>
              <w:tabs>
                <w:tab w:val="left" w:pos="360"/>
              </w:tabs>
              <w:ind w:left="0" w:firstLine="360"/>
              <w:jc w:val="both"/>
              <w:rPr>
                <w:rFonts w:ascii="Times New Roman" w:hAnsi="Times New Roman" w:cs="Times New Roman"/>
              </w:rPr>
            </w:pPr>
            <w:r>
              <w:rPr>
                <w:rFonts w:ascii="Times New Roman" w:eastAsia="Calibri" w:hAnsi="Times New Roman" w:cs="Times New Roman"/>
                <w:sz w:val="24"/>
                <w:szCs w:val="22"/>
              </w:rPr>
              <w:t>PI = 1</w:t>
            </w:r>
            <w:r>
              <w:rPr>
                <w:rFonts w:ascii="Times New Roman" w:eastAsia="Calibri" w:hAnsi="Times New Roman" w:cs="Times New Roman"/>
                <w:vanish/>
                <w:sz w:val="24"/>
                <w:szCs w:val="22"/>
              </w:rPr>
              <w:t>Начало формы</w:t>
            </w:r>
          </w:p>
          <w:p w:rsidR="00786DF9" w:rsidRDefault="00ED44CF">
            <w:pPr>
              <w:widowControl w:val="0"/>
              <w:numPr>
                <w:ilvl w:val="0"/>
                <w:numId w:val="6"/>
              </w:numPr>
              <w:tabs>
                <w:tab w:val="clear" w:pos="720"/>
                <w:tab w:val="left" w:pos="360"/>
              </w:tabs>
              <w:ind w:left="0" w:firstLine="625"/>
              <w:jc w:val="both"/>
              <w:rPr>
                <w:rFonts w:ascii="Times New Roman" w:eastAsia="Calibri" w:hAnsi="Times New Roman" w:cs="Times New Roman"/>
                <w:bCs/>
                <w:sz w:val="24"/>
                <w:szCs w:val="22"/>
              </w:rPr>
            </w:pPr>
            <w:r>
              <w:rPr>
                <w:rFonts w:ascii="Times New Roman" w:eastAsia="Calibri" w:hAnsi="Times New Roman" w:cs="Times New Roman"/>
                <w:bCs/>
                <w:sz w:val="24"/>
                <w:szCs w:val="22"/>
              </w:rPr>
              <w:t>Чистая текущая стоимость (NPV) рассчитывается как:</w:t>
            </w:r>
          </w:p>
          <w:p w:rsidR="00786DF9" w:rsidRDefault="00ED44CF">
            <w:pPr>
              <w:widowControl w:val="0"/>
              <w:numPr>
                <w:ilvl w:val="0"/>
                <w:numId w:val="7"/>
              </w:numPr>
              <w:tabs>
                <w:tab w:val="left" w:pos="360"/>
              </w:tabs>
              <w:ind w:left="0" w:firstLine="360"/>
              <w:jc w:val="both"/>
              <w:rPr>
                <w:rFonts w:ascii="Times New Roman" w:eastAsia="Calibri" w:hAnsi="Times New Roman" w:cs="Times New Roman"/>
                <w:sz w:val="24"/>
                <w:szCs w:val="22"/>
              </w:rPr>
            </w:pPr>
            <w:r>
              <w:rPr>
                <w:rFonts w:ascii="Times New Roman" w:eastAsia="Calibri" w:hAnsi="Times New Roman" w:cs="Times New Roman"/>
                <w:sz w:val="24"/>
                <w:szCs w:val="22"/>
              </w:rPr>
              <w:t>разность дисконтированных денежных потоков доходов и расходов, производимых в процессе реализации инвестиций за прогнозируемый период</w:t>
            </w:r>
          </w:p>
          <w:p w:rsidR="00786DF9" w:rsidRDefault="00ED44CF">
            <w:pPr>
              <w:widowControl w:val="0"/>
              <w:numPr>
                <w:ilvl w:val="0"/>
                <w:numId w:val="7"/>
              </w:numPr>
              <w:tabs>
                <w:tab w:val="left" w:pos="360"/>
              </w:tabs>
              <w:ind w:left="0" w:firstLine="360"/>
              <w:jc w:val="both"/>
              <w:rPr>
                <w:rFonts w:ascii="Times New Roman" w:eastAsia="Calibri" w:hAnsi="Times New Roman" w:cs="Times New Roman"/>
                <w:sz w:val="24"/>
                <w:szCs w:val="22"/>
              </w:rPr>
            </w:pPr>
            <w:r>
              <w:rPr>
                <w:rFonts w:ascii="Times New Roman" w:eastAsia="Calibri" w:hAnsi="Times New Roman" w:cs="Times New Roman"/>
                <w:sz w:val="24"/>
                <w:szCs w:val="22"/>
              </w:rPr>
              <w:t>отношение чистой текущей стоимости денежного притока к чистой текущей стоимости денежного оттока (включая первоначальные инвестиции)</w:t>
            </w:r>
          </w:p>
          <w:p w:rsidR="00786DF9" w:rsidRDefault="00ED44CF">
            <w:pPr>
              <w:widowControl w:val="0"/>
              <w:numPr>
                <w:ilvl w:val="0"/>
                <w:numId w:val="7"/>
              </w:numPr>
              <w:tabs>
                <w:tab w:val="left" w:pos="360"/>
              </w:tabs>
              <w:ind w:left="0" w:firstLine="360"/>
              <w:contextualSpacing/>
              <w:jc w:val="both"/>
              <w:rPr>
                <w:rFonts w:ascii="Times New Roman" w:hAnsi="Times New Roman" w:cs="Times New Roman"/>
              </w:rPr>
            </w:pPr>
            <w:r>
              <w:rPr>
                <w:rFonts w:ascii="Times New Roman" w:eastAsia="Calibri" w:hAnsi="Times New Roman" w:cs="Times New Roman"/>
                <w:sz w:val="24"/>
                <w:szCs w:val="22"/>
              </w:rPr>
              <w:t>отношение среднегодовой величины прибыли (за минусом отчислений в бюджет) от реализации проекта за период к средней величине инвестиций</w:t>
            </w:r>
          </w:p>
        </w:tc>
      </w:tr>
      <w:tr w:rsidR="00786DF9">
        <w:tc>
          <w:tcPr>
            <w:tcW w:w="1524"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szCs w:val="28"/>
              </w:rPr>
            </w:pPr>
            <w:r>
              <w:rPr>
                <w:rFonts w:ascii="Times New Roman" w:eastAsia="Calibri" w:hAnsi="Times New Roman" w:cs="Times New Roman"/>
                <w:sz w:val="24"/>
                <w:szCs w:val="22"/>
              </w:rPr>
              <w:t>Способность к выявлению проектных рисков, а также применению принципов финансовог</w:t>
            </w:r>
            <w:r>
              <w:rPr>
                <w:rFonts w:ascii="Times New Roman" w:eastAsia="Calibri" w:hAnsi="Times New Roman" w:cs="Times New Roman"/>
                <w:sz w:val="24"/>
                <w:szCs w:val="22"/>
              </w:rPr>
              <w:lastRenderedPageBreak/>
              <w:t xml:space="preserve">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 </w:t>
            </w:r>
            <w:r>
              <w:rPr>
                <w:rFonts w:ascii="Times New Roman" w:eastAsia="Calibri" w:hAnsi="Times New Roman" w:cs="Times New Roman"/>
                <w:b/>
                <w:bCs/>
                <w:sz w:val="24"/>
                <w:szCs w:val="22"/>
              </w:rPr>
              <w:t>(ПК-4)</w:t>
            </w: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pStyle w:val="afe"/>
              <w:widowControl w:val="0"/>
              <w:ind w:left="0"/>
              <w:contextualSpacing/>
              <w:jc w:val="both"/>
              <w:rPr>
                <w:rFonts w:ascii="Times New Roman" w:hAnsi="Times New Roman" w:cs="Times New Roman"/>
              </w:rPr>
            </w:pPr>
            <w:r>
              <w:rPr>
                <w:rFonts w:ascii="Times New Roman" w:eastAsia="Calibri" w:hAnsi="Times New Roman" w:cs="Times New Roman"/>
                <w:sz w:val="24"/>
                <w:szCs w:val="28"/>
              </w:rPr>
              <w:lastRenderedPageBreak/>
              <w:t>1.Владеет навыками правового структурирования и финансового моделирования проектов ГЧП.</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szCs w:val="28"/>
              </w:rPr>
              <w:t xml:space="preserve">знания: </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теоретические и практические аспекты финансового моделирования проектов ГЧП;</w:t>
            </w:r>
          </w:p>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szCs w:val="28"/>
              </w:rPr>
              <w:t>умения:</w:t>
            </w:r>
            <w:r>
              <w:rPr>
                <w:rFonts w:ascii="Times New Roman" w:eastAsia="Calibri" w:hAnsi="Times New Roman" w:cs="Times New Roman"/>
                <w:sz w:val="24"/>
                <w:szCs w:val="28"/>
              </w:rPr>
              <w:t xml:space="preserve"> </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структурировать финансовые модели </w:t>
            </w:r>
            <w:r>
              <w:rPr>
                <w:rFonts w:ascii="Times New Roman" w:eastAsia="Calibri" w:hAnsi="Times New Roman" w:cs="Times New Roman"/>
                <w:sz w:val="24"/>
                <w:szCs w:val="28"/>
              </w:rPr>
              <w:lastRenderedPageBreak/>
              <w:t>проектов ГЧП.</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spacing w:before="240"/>
              <w:jc w:val="center"/>
              <w:rPr>
                <w:rFonts w:ascii="Times New Roman" w:eastAsia="Calibri" w:hAnsi="Times New Roman" w:cs="Times New Roman"/>
                <w:b/>
                <w:sz w:val="24"/>
                <w:szCs w:val="22"/>
              </w:rPr>
            </w:pPr>
            <w:r>
              <w:rPr>
                <w:rFonts w:ascii="Times New Roman" w:eastAsia="Calibri" w:hAnsi="Times New Roman" w:cs="Times New Roman"/>
                <w:b/>
                <w:sz w:val="24"/>
                <w:szCs w:val="22"/>
              </w:rPr>
              <w:lastRenderedPageBreak/>
              <w:t>Задание 1</w:t>
            </w:r>
          </w:p>
          <w:p w:rsidR="00786DF9" w:rsidRDefault="00ED44CF">
            <w:pPr>
              <w:widowControl w:val="0"/>
              <w:tabs>
                <w:tab w:val="left" w:pos="58"/>
              </w:tabs>
              <w:jc w:val="both"/>
              <w:rPr>
                <w:rFonts w:ascii="Times New Roman" w:eastAsia="Calibri" w:hAnsi="Times New Roman" w:cs="Times New Roman"/>
                <w:i/>
                <w:sz w:val="24"/>
                <w:szCs w:val="22"/>
              </w:rPr>
            </w:pPr>
            <w:r>
              <w:rPr>
                <w:rFonts w:ascii="Times New Roman" w:eastAsia="Calibri" w:hAnsi="Times New Roman" w:cs="Times New Roman"/>
                <w:i/>
                <w:sz w:val="24"/>
                <w:szCs w:val="22"/>
              </w:rPr>
              <w:t>Подготовьте развернутые ответы на следующие вопросы:</w:t>
            </w:r>
          </w:p>
          <w:p w:rsidR="00786DF9" w:rsidRDefault="00ED44CF">
            <w:pPr>
              <w:widowControl w:val="0"/>
              <w:tabs>
                <w:tab w:val="left" w:pos="58"/>
              </w:tabs>
              <w:ind w:firstLine="341"/>
              <w:jc w:val="both"/>
              <w:rPr>
                <w:rFonts w:ascii="Times New Roman" w:eastAsia="Calibri" w:hAnsi="Times New Roman" w:cs="Times New Roman"/>
                <w:sz w:val="24"/>
                <w:szCs w:val="22"/>
              </w:rPr>
            </w:pPr>
            <w:r>
              <w:rPr>
                <w:rFonts w:ascii="Times New Roman" w:eastAsia="Calibri" w:hAnsi="Times New Roman" w:cs="Times New Roman"/>
                <w:sz w:val="24"/>
                <w:szCs w:val="22"/>
              </w:rPr>
              <w:t>1.</w:t>
            </w:r>
            <w:r>
              <w:rPr>
                <w:rFonts w:ascii="Times New Roman" w:eastAsia="Calibri" w:hAnsi="Times New Roman" w:cs="Times New Roman"/>
                <w:sz w:val="24"/>
                <w:szCs w:val="22"/>
              </w:rPr>
              <w:tab/>
              <w:t>Оценка различных источников финансирования проектов ГЧП и их влияние на организационно-правовую форму проектов ГЧП.</w:t>
            </w:r>
          </w:p>
          <w:p w:rsidR="00786DF9" w:rsidRDefault="00ED44CF">
            <w:pPr>
              <w:widowControl w:val="0"/>
              <w:tabs>
                <w:tab w:val="left" w:pos="58"/>
              </w:tabs>
              <w:ind w:firstLine="341"/>
              <w:jc w:val="both"/>
              <w:rPr>
                <w:rFonts w:ascii="Times New Roman" w:eastAsia="Calibri" w:hAnsi="Times New Roman" w:cs="Times New Roman"/>
                <w:sz w:val="24"/>
                <w:szCs w:val="22"/>
              </w:rPr>
            </w:pPr>
            <w:r>
              <w:rPr>
                <w:rFonts w:ascii="Times New Roman" w:eastAsia="Calibri" w:hAnsi="Times New Roman" w:cs="Times New Roman"/>
                <w:sz w:val="24"/>
                <w:szCs w:val="22"/>
              </w:rPr>
              <w:t>2.</w:t>
            </w:r>
            <w:r>
              <w:rPr>
                <w:rFonts w:ascii="Times New Roman" w:eastAsia="Calibri" w:hAnsi="Times New Roman" w:cs="Times New Roman"/>
                <w:sz w:val="24"/>
                <w:szCs w:val="22"/>
              </w:rPr>
              <w:tab/>
              <w:t>Инвестиционные и негосударственные пенсионные фонды как источники финансирования проектов ГЧП.</w:t>
            </w:r>
          </w:p>
          <w:p w:rsidR="00786DF9" w:rsidRDefault="00ED44CF">
            <w:pPr>
              <w:widowControl w:val="0"/>
              <w:tabs>
                <w:tab w:val="left" w:pos="58"/>
              </w:tabs>
              <w:ind w:firstLine="341"/>
              <w:jc w:val="both"/>
              <w:rPr>
                <w:rFonts w:ascii="Times New Roman" w:eastAsia="Calibri" w:hAnsi="Times New Roman" w:cs="Times New Roman"/>
                <w:sz w:val="24"/>
                <w:szCs w:val="22"/>
              </w:rPr>
            </w:pPr>
            <w:r>
              <w:rPr>
                <w:rFonts w:ascii="Times New Roman" w:eastAsia="Calibri" w:hAnsi="Times New Roman" w:cs="Times New Roman"/>
                <w:sz w:val="24"/>
                <w:szCs w:val="22"/>
              </w:rPr>
              <w:t>3.</w:t>
            </w:r>
            <w:r>
              <w:rPr>
                <w:rFonts w:ascii="Times New Roman" w:eastAsia="Calibri" w:hAnsi="Times New Roman" w:cs="Times New Roman"/>
                <w:sz w:val="24"/>
                <w:szCs w:val="22"/>
              </w:rPr>
              <w:tab/>
              <w:t>Роль финансовых структур, включая финансовые институты развития, в финансировании проектов ГЧП.</w:t>
            </w:r>
          </w:p>
          <w:p w:rsidR="00786DF9" w:rsidRDefault="00ED44CF">
            <w:pPr>
              <w:widowControl w:val="0"/>
              <w:tabs>
                <w:tab w:val="left" w:pos="58"/>
              </w:tabs>
              <w:ind w:firstLine="341"/>
              <w:jc w:val="both"/>
              <w:rPr>
                <w:rFonts w:ascii="Times New Roman" w:eastAsia="Calibri" w:hAnsi="Times New Roman" w:cs="Times New Roman"/>
                <w:sz w:val="24"/>
                <w:szCs w:val="22"/>
                <w:lang w:eastAsia="ru-RU"/>
              </w:rPr>
            </w:pPr>
            <w:r>
              <w:rPr>
                <w:rFonts w:ascii="Times New Roman" w:eastAsia="Calibri" w:hAnsi="Times New Roman" w:cs="Times New Roman"/>
                <w:sz w:val="24"/>
                <w:szCs w:val="22"/>
                <w:lang w:eastAsia="ru-RU"/>
              </w:rPr>
              <w:lastRenderedPageBreak/>
              <w:t>4. Коммерческое и финансовое закрытие проекта ГЧП.</w:t>
            </w:r>
          </w:p>
        </w:tc>
      </w:tr>
      <w:tr w:rsidR="00786DF9">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left w:val="single" w:sz="4" w:space="0" w:color="000000"/>
              <w:bottom w:val="single" w:sz="4" w:space="0" w:color="000000"/>
              <w:right w:val="single" w:sz="4" w:space="0" w:color="000000"/>
            </w:tcBorders>
          </w:tcPr>
          <w:p w:rsidR="00786DF9" w:rsidRDefault="00ED44CF">
            <w:pPr>
              <w:pStyle w:val="afe"/>
              <w:widowControl w:val="0"/>
              <w:ind w:left="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2.Использует методы оценки и распределения рисков на различных стадиях жизненного цикла проекта ГЧП.</w:t>
            </w:r>
          </w:p>
        </w:tc>
        <w:tc>
          <w:tcPr>
            <w:tcW w:w="2691" w:type="dxa"/>
            <w:tcBorders>
              <w:left w:val="single" w:sz="4" w:space="0" w:color="000000"/>
              <w:bottom w:val="single" w:sz="4" w:space="0" w:color="000000"/>
              <w:right w:val="single" w:sz="4" w:space="0" w:color="000000"/>
            </w:tcBorders>
          </w:tcPr>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b/>
                <w:sz w:val="24"/>
                <w:szCs w:val="28"/>
              </w:rPr>
              <w:t>знания:</w:t>
            </w:r>
            <w:r>
              <w:rPr>
                <w:rFonts w:ascii="Times New Roman" w:eastAsia="Calibri" w:hAnsi="Times New Roman" w:cs="Times New Roman"/>
                <w:sz w:val="24"/>
                <w:szCs w:val="28"/>
              </w:rPr>
              <w:t xml:space="preserve"> </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оценки и распределения рисков на различных стадиях жизненного цикла проекта ГЧП</w:t>
            </w:r>
          </w:p>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выявлять риски и определять методы управления рисками при реализации проектов с применением механизма ГЧП</w:t>
            </w:r>
          </w:p>
        </w:tc>
        <w:tc>
          <w:tcPr>
            <w:tcW w:w="8653" w:type="dxa"/>
            <w:tcBorders>
              <w:left w:val="single" w:sz="4" w:space="0" w:color="000000"/>
              <w:bottom w:val="single" w:sz="4" w:space="0" w:color="000000"/>
              <w:right w:val="single" w:sz="4" w:space="0" w:color="000000"/>
            </w:tcBorders>
          </w:tcPr>
          <w:p w:rsidR="00786DF9" w:rsidRDefault="00ED44CF">
            <w:pPr>
              <w:widowControl w:val="0"/>
              <w:tabs>
                <w:tab w:val="left" w:pos="58"/>
              </w:tabs>
              <w:spacing w:before="240"/>
              <w:jc w:val="center"/>
              <w:rPr>
                <w:rFonts w:ascii="Times New Roman" w:eastAsia="Calibri" w:hAnsi="Times New Roman" w:cs="Times New Roman"/>
                <w:b/>
                <w:sz w:val="24"/>
                <w:szCs w:val="22"/>
              </w:rPr>
            </w:pPr>
            <w:r>
              <w:rPr>
                <w:rFonts w:ascii="Times New Roman" w:eastAsia="Calibri" w:hAnsi="Times New Roman" w:cs="Times New Roman"/>
                <w:b/>
                <w:sz w:val="24"/>
                <w:szCs w:val="22"/>
              </w:rPr>
              <w:t>Задание 1</w:t>
            </w:r>
          </w:p>
          <w:p w:rsidR="00786DF9" w:rsidRDefault="00ED44CF">
            <w:pPr>
              <w:widowControl w:val="0"/>
              <w:jc w:val="both"/>
              <w:rPr>
                <w:rFonts w:ascii="Times New Roman" w:eastAsia="Calibri" w:hAnsi="Times New Roman" w:cs="Times New Roman"/>
                <w:b/>
                <w:i/>
                <w:color w:val="000000"/>
                <w:sz w:val="24"/>
                <w:szCs w:val="22"/>
              </w:rPr>
            </w:pPr>
            <w:r>
              <w:rPr>
                <w:rFonts w:ascii="Times New Roman" w:eastAsia="Calibri" w:hAnsi="Times New Roman" w:cs="Times New Roman"/>
                <w:b/>
                <w:i/>
                <w:color w:val="000000"/>
                <w:sz w:val="24"/>
                <w:szCs w:val="22"/>
              </w:rPr>
              <w:t>Задача, обоснуйте свое решение</w:t>
            </w:r>
          </w:p>
          <w:p w:rsidR="00786DF9" w:rsidRDefault="00ED44CF">
            <w:pPr>
              <w:widowControl w:val="0"/>
              <w:ind w:firstLine="708"/>
              <w:rPr>
                <w:rFonts w:ascii="Times New Roman" w:hAnsi="Times New Roman" w:cs="Times New Roman"/>
              </w:rPr>
            </w:pPr>
            <w:r>
              <w:rPr>
                <w:rFonts w:ascii="Times New Roman" w:hAnsi="Times New Roman" w:cs="Times New Roman"/>
              </w:rPr>
              <w:t>Исходные данные:</w:t>
            </w:r>
          </w:p>
          <w:tbl>
            <w:tblPr>
              <w:tblW w:w="8272" w:type="dxa"/>
              <w:tblInd w:w="103" w:type="dxa"/>
              <w:tblLayout w:type="fixed"/>
              <w:tblLook w:val="0000" w:firstRow="0" w:lastRow="0" w:firstColumn="0" w:lastColumn="0" w:noHBand="0" w:noVBand="0"/>
            </w:tblPr>
            <w:tblGrid>
              <w:gridCol w:w="1579"/>
              <w:gridCol w:w="690"/>
              <w:gridCol w:w="692"/>
              <w:gridCol w:w="691"/>
              <w:gridCol w:w="691"/>
              <w:gridCol w:w="690"/>
              <w:gridCol w:w="691"/>
              <w:gridCol w:w="691"/>
              <w:gridCol w:w="691"/>
              <w:gridCol w:w="690"/>
              <w:gridCol w:w="240"/>
              <w:gridCol w:w="236"/>
            </w:tblGrid>
            <w:tr w:rsidR="00786DF9">
              <w:trPr>
                <w:trHeight w:val="300"/>
              </w:trPr>
              <w:tc>
                <w:tcPr>
                  <w:tcW w:w="2337"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Стоимость долга</w:t>
                  </w:r>
                </w:p>
              </w:tc>
              <w:tc>
                <w:tcPr>
                  <w:tcW w:w="3545" w:type="dxa"/>
                  <w:gridSpan w:val="5"/>
                  <w:tcBorders>
                    <w:top w:val="single" w:sz="4" w:space="0" w:color="000000"/>
                    <w:bottom w:val="single" w:sz="4" w:space="0" w:color="000000"/>
                    <w:right w:val="single" w:sz="4" w:space="0" w:color="000000"/>
                  </w:tcBorders>
                  <w:shd w:val="clear" w:color="auto" w:fill="FFFFFF"/>
                  <w:vAlign w:val="bottom"/>
                </w:tcPr>
                <w:p w:rsidR="00786DF9" w:rsidRDefault="00ED44CF">
                  <w:pPr>
                    <w:widowControl w:val="0"/>
                    <w:ind w:firstLine="34"/>
                    <w:rPr>
                      <w:rFonts w:ascii="Times New Roman" w:hAnsi="Times New Roman" w:cs="Times New Roman"/>
                      <w:sz w:val="24"/>
                    </w:rPr>
                  </w:pPr>
                  <w:r>
                    <w:rPr>
                      <w:rFonts w:ascii="Times New Roman" w:hAnsi="Times New Roman" w:cs="Times New Roman"/>
                      <w:sz w:val="24"/>
                    </w:rPr>
                    <w:t>10,0%</w:t>
                  </w:r>
                </w:p>
              </w:tc>
              <w:tc>
                <w:tcPr>
                  <w:tcW w:w="2389" w:type="dxa"/>
                  <w:gridSpan w:val="5"/>
                  <w:tcMar>
                    <w:left w:w="0" w:type="dxa"/>
                    <w:right w:w="0" w:type="dxa"/>
                  </w:tcMar>
                </w:tcPr>
                <w:p w:rsidR="00786DF9" w:rsidRDefault="00786DF9">
                  <w:pPr>
                    <w:widowControl w:val="0"/>
                    <w:snapToGrid w:val="0"/>
                    <w:rPr>
                      <w:rFonts w:ascii="Times New Roman" w:hAnsi="Times New Roman" w:cs="Times New Roman"/>
                      <w:sz w:val="24"/>
                    </w:rPr>
                  </w:pPr>
                </w:p>
              </w:tc>
            </w:tr>
            <w:tr w:rsidR="00786DF9">
              <w:trPr>
                <w:trHeight w:val="300"/>
              </w:trPr>
              <w:tc>
                <w:tcPr>
                  <w:tcW w:w="2337" w:type="dxa"/>
                  <w:gridSpan w:val="2"/>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ind w:firstLine="34"/>
                    <w:rPr>
                      <w:rFonts w:ascii="Times New Roman" w:hAnsi="Times New Roman" w:cs="Times New Roman"/>
                      <w:sz w:val="24"/>
                    </w:rPr>
                  </w:pPr>
                  <w:r>
                    <w:rPr>
                      <w:rFonts w:ascii="Times New Roman" w:hAnsi="Times New Roman" w:cs="Times New Roman"/>
                      <w:sz w:val="24"/>
                    </w:rPr>
                    <w:t>Стоимость собственного капитала</w:t>
                  </w:r>
                </w:p>
              </w:tc>
              <w:tc>
                <w:tcPr>
                  <w:tcW w:w="3545" w:type="dxa"/>
                  <w:gridSpan w:val="5"/>
                  <w:tcBorders>
                    <w:bottom w:val="single" w:sz="4" w:space="0" w:color="000000"/>
                    <w:right w:val="single" w:sz="4" w:space="0" w:color="000000"/>
                  </w:tcBorders>
                  <w:shd w:val="clear" w:color="auto" w:fill="FFFFFF"/>
                  <w:vAlign w:val="bottom"/>
                </w:tcPr>
                <w:p w:rsidR="00786DF9" w:rsidRDefault="00ED44CF">
                  <w:pPr>
                    <w:widowControl w:val="0"/>
                    <w:ind w:firstLine="34"/>
                    <w:rPr>
                      <w:rFonts w:ascii="Times New Roman" w:hAnsi="Times New Roman" w:cs="Times New Roman"/>
                      <w:sz w:val="24"/>
                    </w:rPr>
                  </w:pPr>
                  <w:r>
                    <w:rPr>
                      <w:rFonts w:ascii="Times New Roman" w:hAnsi="Times New Roman" w:cs="Times New Roman"/>
                      <w:sz w:val="24"/>
                    </w:rPr>
                    <w:t>14,0%</w:t>
                  </w:r>
                </w:p>
              </w:tc>
              <w:tc>
                <w:tcPr>
                  <w:tcW w:w="2389" w:type="dxa"/>
                  <w:gridSpan w:val="5"/>
                  <w:tcMar>
                    <w:left w:w="0" w:type="dxa"/>
                    <w:right w:w="0" w:type="dxa"/>
                  </w:tcMar>
                </w:tcPr>
                <w:p w:rsidR="00786DF9" w:rsidRDefault="00786DF9">
                  <w:pPr>
                    <w:widowControl w:val="0"/>
                    <w:snapToGrid w:val="0"/>
                    <w:rPr>
                      <w:rFonts w:ascii="Times New Roman" w:hAnsi="Times New Roman" w:cs="Times New Roman"/>
                      <w:sz w:val="24"/>
                    </w:rPr>
                  </w:pPr>
                </w:p>
              </w:tc>
            </w:tr>
            <w:tr w:rsidR="00786DF9">
              <w:trPr>
                <w:trHeight w:val="300"/>
              </w:trPr>
              <w:tc>
                <w:tcPr>
                  <w:tcW w:w="2337" w:type="dxa"/>
                  <w:gridSpan w:val="2"/>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ind w:firstLine="34"/>
                    <w:rPr>
                      <w:rFonts w:ascii="Times New Roman" w:hAnsi="Times New Roman" w:cs="Times New Roman"/>
                      <w:sz w:val="24"/>
                    </w:rPr>
                  </w:pPr>
                  <w:r>
                    <w:rPr>
                      <w:rFonts w:ascii="Times New Roman" w:hAnsi="Times New Roman" w:cs="Times New Roman"/>
                      <w:sz w:val="24"/>
                    </w:rPr>
                    <w:t>Налог на прибыль</w:t>
                  </w:r>
                </w:p>
              </w:tc>
              <w:tc>
                <w:tcPr>
                  <w:tcW w:w="3545" w:type="dxa"/>
                  <w:gridSpan w:val="5"/>
                  <w:tcBorders>
                    <w:bottom w:val="single" w:sz="4" w:space="0" w:color="000000"/>
                    <w:right w:val="single" w:sz="4" w:space="0" w:color="000000"/>
                  </w:tcBorders>
                  <w:shd w:val="clear" w:color="auto" w:fill="FFFFFF"/>
                  <w:vAlign w:val="bottom"/>
                </w:tcPr>
                <w:p w:rsidR="00786DF9" w:rsidRDefault="00ED44CF">
                  <w:pPr>
                    <w:widowControl w:val="0"/>
                    <w:ind w:firstLine="34"/>
                    <w:rPr>
                      <w:rFonts w:ascii="Times New Roman" w:hAnsi="Times New Roman" w:cs="Times New Roman"/>
                      <w:sz w:val="24"/>
                    </w:rPr>
                  </w:pPr>
                  <w:r>
                    <w:rPr>
                      <w:rFonts w:ascii="Times New Roman" w:hAnsi="Times New Roman" w:cs="Times New Roman"/>
                      <w:sz w:val="24"/>
                    </w:rPr>
                    <w:t>20,0%</w:t>
                  </w:r>
                </w:p>
              </w:tc>
              <w:tc>
                <w:tcPr>
                  <w:tcW w:w="2389" w:type="dxa"/>
                  <w:gridSpan w:val="5"/>
                  <w:tcMar>
                    <w:left w:w="0" w:type="dxa"/>
                    <w:right w:w="0" w:type="dxa"/>
                  </w:tcMar>
                </w:tcPr>
                <w:p w:rsidR="00786DF9" w:rsidRDefault="00786DF9">
                  <w:pPr>
                    <w:widowControl w:val="0"/>
                    <w:snapToGrid w:val="0"/>
                    <w:rPr>
                      <w:rFonts w:ascii="Times New Roman" w:hAnsi="Times New Roman" w:cs="Times New Roman"/>
                      <w:sz w:val="24"/>
                    </w:rPr>
                  </w:pPr>
                </w:p>
              </w:tc>
            </w:tr>
            <w:tr w:rsidR="00786DF9">
              <w:trPr>
                <w:trHeight w:val="300"/>
              </w:trPr>
              <w:tc>
                <w:tcPr>
                  <w:tcW w:w="2337" w:type="dxa"/>
                  <w:gridSpan w:val="2"/>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ind w:firstLine="34"/>
                    <w:rPr>
                      <w:rFonts w:ascii="Times New Roman" w:hAnsi="Times New Roman" w:cs="Times New Roman"/>
                      <w:sz w:val="24"/>
                    </w:rPr>
                  </w:pPr>
                  <w:r>
                    <w:rPr>
                      <w:rFonts w:ascii="Times New Roman" w:hAnsi="Times New Roman" w:cs="Times New Roman"/>
                      <w:sz w:val="24"/>
                    </w:rPr>
                    <w:t>Соотношение долг/(долг + собственный капитал)</w:t>
                  </w:r>
                </w:p>
              </w:tc>
              <w:tc>
                <w:tcPr>
                  <w:tcW w:w="3545" w:type="dxa"/>
                  <w:gridSpan w:val="5"/>
                  <w:tcBorders>
                    <w:bottom w:val="single" w:sz="4" w:space="0" w:color="000000"/>
                    <w:right w:val="single" w:sz="4" w:space="0" w:color="000000"/>
                  </w:tcBorders>
                  <w:shd w:val="clear" w:color="auto" w:fill="FFFFFF"/>
                  <w:vAlign w:val="bottom"/>
                </w:tcPr>
                <w:p w:rsidR="00786DF9" w:rsidRDefault="00ED44CF">
                  <w:pPr>
                    <w:widowControl w:val="0"/>
                    <w:ind w:firstLine="34"/>
                    <w:rPr>
                      <w:rFonts w:ascii="Times New Roman" w:hAnsi="Times New Roman" w:cs="Times New Roman"/>
                      <w:sz w:val="24"/>
                    </w:rPr>
                  </w:pPr>
                  <w:r>
                    <w:rPr>
                      <w:rFonts w:ascii="Times New Roman" w:hAnsi="Times New Roman" w:cs="Times New Roman"/>
                      <w:sz w:val="24"/>
                    </w:rPr>
                    <w:t>80%</w:t>
                  </w:r>
                </w:p>
              </w:tc>
              <w:tc>
                <w:tcPr>
                  <w:tcW w:w="2389" w:type="dxa"/>
                  <w:gridSpan w:val="5"/>
                  <w:tcMar>
                    <w:left w:w="0" w:type="dxa"/>
                    <w:right w:w="0" w:type="dxa"/>
                  </w:tcMar>
                </w:tcPr>
                <w:p w:rsidR="00786DF9" w:rsidRDefault="00786DF9">
                  <w:pPr>
                    <w:widowControl w:val="0"/>
                    <w:snapToGrid w:val="0"/>
                    <w:rPr>
                      <w:rFonts w:ascii="Times New Roman" w:hAnsi="Times New Roman" w:cs="Times New Roman"/>
                      <w:sz w:val="24"/>
                    </w:rPr>
                  </w:pPr>
                </w:p>
              </w:tc>
            </w:tr>
            <w:tr w:rsidR="00786DF9">
              <w:trPr>
                <w:trHeight w:val="300"/>
              </w:trPr>
              <w:tc>
                <w:tcPr>
                  <w:tcW w:w="2337" w:type="dxa"/>
                  <w:gridSpan w:val="2"/>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ind w:firstLine="34"/>
                    <w:rPr>
                      <w:rFonts w:ascii="Times New Roman" w:hAnsi="Times New Roman" w:cs="Times New Roman"/>
                      <w:sz w:val="24"/>
                    </w:rPr>
                  </w:pPr>
                  <w:r>
                    <w:rPr>
                      <w:rFonts w:ascii="Times New Roman" w:hAnsi="Times New Roman" w:cs="Times New Roman"/>
                      <w:sz w:val="24"/>
                    </w:rPr>
                    <w:t>WACC</w:t>
                  </w:r>
                </w:p>
              </w:tc>
              <w:tc>
                <w:tcPr>
                  <w:tcW w:w="3545"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ind w:firstLine="34"/>
                    <w:rPr>
                      <w:rFonts w:ascii="Times New Roman" w:hAnsi="Times New Roman" w:cs="Times New Roman"/>
                      <w:sz w:val="24"/>
                    </w:rPr>
                  </w:pPr>
                </w:p>
              </w:tc>
              <w:tc>
                <w:tcPr>
                  <w:tcW w:w="2389" w:type="dxa"/>
                  <w:gridSpan w:val="5"/>
                  <w:tcMar>
                    <w:left w:w="0" w:type="dxa"/>
                    <w:right w:w="0" w:type="dxa"/>
                  </w:tcMar>
                </w:tcPr>
                <w:p w:rsidR="00786DF9" w:rsidRDefault="00786DF9">
                  <w:pPr>
                    <w:widowControl w:val="0"/>
                    <w:snapToGrid w:val="0"/>
                    <w:rPr>
                      <w:rFonts w:ascii="Times New Roman" w:hAnsi="Times New Roman" w:cs="Times New Roman"/>
                      <w:sz w:val="24"/>
                    </w:rPr>
                  </w:pPr>
                </w:p>
              </w:tc>
            </w:tr>
            <w:tr w:rsidR="00786DF9">
              <w:trPr>
                <w:trHeight w:val="300"/>
              </w:trPr>
              <w:tc>
                <w:tcPr>
                  <w:tcW w:w="1630" w:type="dxa"/>
                  <w:shd w:val="clear" w:color="auto" w:fill="FFFFFF"/>
                  <w:vAlign w:val="bottom"/>
                </w:tcPr>
                <w:p w:rsidR="00786DF9" w:rsidRDefault="00786DF9">
                  <w:pPr>
                    <w:widowControl w:val="0"/>
                    <w:rPr>
                      <w:rFonts w:ascii="Times New Roman" w:hAnsi="Times New Roman" w:cs="Times New Roman"/>
                      <w:color w:val="000000"/>
                      <w:sz w:val="24"/>
                    </w:rPr>
                  </w:pPr>
                </w:p>
              </w:tc>
              <w:tc>
                <w:tcPr>
                  <w:tcW w:w="707" w:type="dxa"/>
                  <w:shd w:val="clear" w:color="auto" w:fill="FFFFFF"/>
                  <w:vAlign w:val="bottom"/>
                </w:tcPr>
                <w:p w:rsidR="00786DF9" w:rsidRDefault="00786DF9">
                  <w:pPr>
                    <w:widowControl w:val="0"/>
                    <w:rPr>
                      <w:rFonts w:ascii="Times New Roman" w:hAnsi="Times New Roman" w:cs="Times New Roman"/>
                      <w:color w:val="000000"/>
                      <w:sz w:val="24"/>
                    </w:rPr>
                  </w:pPr>
                </w:p>
              </w:tc>
              <w:tc>
                <w:tcPr>
                  <w:tcW w:w="710" w:type="dxa"/>
                  <w:shd w:val="clear" w:color="auto" w:fill="FFFFFF"/>
                  <w:vAlign w:val="bottom"/>
                </w:tcPr>
                <w:p w:rsidR="00786DF9" w:rsidRDefault="00786DF9">
                  <w:pPr>
                    <w:widowControl w:val="0"/>
                    <w:snapToGrid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300"/>
              </w:trPr>
              <w:tc>
                <w:tcPr>
                  <w:tcW w:w="1630" w:type="dxa"/>
                  <w:shd w:val="clear" w:color="auto" w:fill="FFFFFF"/>
                  <w:vAlign w:val="bottom"/>
                </w:tcPr>
                <w:p w:rsidR="00786DF9" w:rsidRDefault="00786DF9">
                  <w:pPr>
                    <w:widowControl w:val="0"/>
                    <w:snapToGrid w:val="0"/>
                    <w:rPr>
                      <w:rFonts w:ascii="Times New Roman" w:hAnsi="Times New Roman" w:cs="Times New Roman"/>
                      <w:color w:val="000000"/>
                      <w:sz w:val="24"/>
                    </w:rPr>
                  </w:pP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2016</w:t>
                  </w:r>
                </w:p>
              </w:tc>
              <w:tc>
                <w:tcPr>
                  <w:tcW w:w="710"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2017</w:t>
                  </w:r>
                </w:p>
              </w:tc>
              <w:tc>
                <w:tcPr>
                  <w:tcW w:w="709"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2018</w:t>
                  </w:r>
                </w:p>
              </w:tc>
              <w:tc>
                <w:tcPr>
                  <w:tcW w:w="709"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2019</w:t>
                  </w:r>
                </w:p>
              </w:tc>
              <w:tc>
                <w:tcPr>
                  <w:tcW w:w="708"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2020</w:t>
                  </w:r>
                </w:p>
              </w:tc>
              <w:tc>
                <w:tcPr>
                  <w:tcW w:w="709"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2021</w:t>
                  </w:r>
                </w:p>
              </w:tc>
              <w:tc>
                <w:tcPr>
                  <w:tcW w:w="709"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2022</w:t>
                  </w:r>
                </w:p>
              </w:tc>
              <w:tc>
                <w:tcPr>
                  <w:tcW w:w="709"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2023</w:t>
                  </w:r>
                </w:p>
              </w:tc>
              <w:tc>
                <w:tcPr>
                  <w:tcW w:w="708"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0"/>
                      <w:szCs w:val="20"/>
                    </w:rPr>
                  </w:pPr>
                  <w:r>
                    <w:rPr>
                      <w:rFonts w:ascii="Times New Roman" w:hAnsi="Times New Roman" w:cs="Times New Roman"/>
                      <w:sz w:val="20"/>
                      <w:szCs w:val="20"/>
                    </w:rPr>
                    <w:t>2024</w:t>
                  </w: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360"/>
              </w:trPr>
              <w:tc>
                <w:tcPr>
                  <w:tcW w:w="163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0"/>
                      <w:szCs w:val="20"/>
                    </w:rPr>
                  </w:pPr>
                  <w:r>
                    <w:rPr>
                      <w:rFonts w:ascii="Times New Roman" w:hAnsi="Times New Roman" w:cs="Times New Roman"/>
                      <w:sz w:val="20"/>
                      <w:szCs w:val="20"/>
                    </w:rPr>
                    <w:t>Денежные потоки по проекту (после налогов)</w:t>
                  </w:r>
                </w:p>
              </w:tc>
              <w:tc>
                <w:tcPr>
                  <w:tcW w:w="707"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-10 000</w:t>
                  </w:r>
                </w:p>
              </w:tc>
              <w:tc>
                <w:tcPr>
                  <w:tcW w:w="710"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1 000</w:t>
                  </w:r>
                </w:p>
              </w:tc>
              <w:tc>
                <w:tcPr>
                  <w:tcW w:w="709"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1 000</w:t>
                  </w:r>
                </w:p>
              </w:tc>
              <w:tc>
                <w:tcPr>
                  <w:tcW w:w="709"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2 000</w:t>
                  </w:r>
                </w:p>
              </w:tc>
              <w:tc>
                <w:tcPr>
                  <w:tcW w:w="708"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2 000</w:t>
                  </w:r>
                </w:p>
              </w:tc>
              <w:tc>
                <w:tcPr>
                  <w:tcW w:w="709"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2 000</w:t>
                  </w:r>
                </w:p>
              </w:tc>
              <w:tc>
                <w:tcPr>
                  <w:tcW w:w="709"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2 000</w:t>
                  </w:r>
                </w:p>
              </w:tc>
              <w:tc>
                <w:tcPr>
                  <w:tcW w:w="709"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2 000</w:t>
                  </w:r>
                </w:p>
              </w:tc>
              <w:tc>
                <w:tcPr>
                  <w:tcW w:w="708"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2 000</w:t>
                  </w: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300"/>
              </w:trPr>
              <w:tc>
                <w:tcPr>
                  <w:tcW w:w="163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0"/>
                      <w:szCs w:val="20"/>
                    </w:rPr>
                  </w:pPr>
                  <w:r>
                    <w:rPr>
                      <w:rFonts w:ascii="Times New Roman" w:hAnsi="Times New Roman" w:cs="Times New Roman"/>
                      <w:sz w:val="20"/>
                      <w:szCs w:val="20"/>
                    </w:rPr>
                    <w:t>Коэффициент дисконтирования</w:t>
                  </w:r>
                </w:p>
              </w:tc>
              <w:tc>
                <w:tcPr>
                  <w:tcW w:w="707" w:type="dxa"/>
                  <w:tcBorders>
                    <w:bottom w:val="single" w:sz="4" w:space="0" w:color="000000"/>
                    <w:right w:val="single" w:sz="4" w:space="0" w:color="000000"/>
                  </w:tcBorders>
                  <w:shd w:val="clear" w:color="auto" w:fill="FFFFFF"/>
                  <w:vAlign w:val="bottom"/>
                </w:tcPr>
                <w:p w:rsidR="00786DF9" w:rsidRDefault="00ED44CF">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300"/>
              </w:trPr>
              <w:tc>
                <w:tcPr>
                  <w:tcW w:w="163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0"/>
                      <w:szCs w:val="20"/>
                    </w:rPr>
                  </w:pPr>
                  <w:r>
                    <w:rPr>
                      <w:rFonts w:ascii="Times New Roman" w:hAnsi="Times New Roman" w:cs="Times New Roman"/>
                      <w:sz w:val="20"/>
                      <w:szCs w:val="20"/>
                    </w:rPr>
                    <w:t>Дисконтированный денежный поток</w:t>
                  </w: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300"/>
              </w:trPr>
              <w:tc>
                <w:tcPr>
                  <w:tcW w:w="1630" w:type="dxa"/>
                  <w:shd w:val="clear" w:color="auto" w:fill="FFFFFF"/>
                  <w:vAlign w:val="bottom"/>
                </w:tcPr>
                <w:p w:rsidR="00786DF9" w:rsidRDefault="00786DF9">
                  <w:pPr>
                    <w:widowControl w:val="0"/>
                    <w:rPr>
                      <w:rFonts w:ascii="Times New Roman" w:hAnsi="Times New Roman" w:cs="Times New Roman"/>
                      <w:color w:val="000000"/>
                      <w:sz w:val="20"/>
                      <w:szCs w:val="20"/>
                    </w:rPr>
                  </w:pPr>
                </w:p>
              </w:tc>
              <w:tc>
                <w:tcPr>
                  <w:tcW w:w="707" w:type="dxa"/>
                  <w:shd w:val="clear" w:color="auto" w:fill="FFFFFF"/>
                  <w:vAlign w:val="bottom"/>
                </w:tcPr>
                <w:p w:rsidR="00786DF9" w:rsidRDefault="00786DF9">
                  <w:pPr>
                    <w:widowControl w:val="0"/>
                    <w:rPr>
                      <w:rFonts w:ascii="Times New Roman" w:hAnsi="Times New Roman" w:cs="Times New Roman"/>
                      <w:color w:val="000000"/>
                      <w:sz w:val="24"/>
                    </w:rPr>
                  </w:pPr>
                </w:p>
              </w:tc>
              <w:tc>
                <w:tcPr>
                  <w:tcW w:w="710"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300"/>
              </w:trPr>
              <w:tc>
                <w:tcPr>
                  <w:tcW w:w="163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0"/>
                      <w:szCs w:val="20"/>
                    </w:rPr>
                  </w:pPr>
                  <w:r>
                    <w:rPr>
                      <w:rFonts w:ascii="Times New Roman" w:hAnsi="Times New Roman" w:cs="Times New Roman"/>
                      <w:sz w:val="20"/>
                      <w:szCs w:val="20"/>
                    </w:rPr>
                    <w:t>NPV</w:t>
                  </w: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10"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300"/>
              </w:trPr>
              <w:tc>
                <w:tcPr>
                  <w:tcW w:w="163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0"/>
                      <w:szCs w:val="20"/>
                    </w:rPr>
                  </w:pPr>
                  <w:r>
                    <w:rPr>
                      <w:rFonts w:ascii="Times New Roman" w:hAnsi="Times New Roman" w:cs="Times New Roman"/>
                      <w:sz w:val="20"/>
                      <w:szCs w:val="20"/>
                    </w:rPr>
                    <w:t>IRR</w:t>
                  </w: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10"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300"/>
              </w:trPr>
              <w:tc>
                <w:tcPr>
                  <w:tcW w:w="163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0"/>
                      <w:szCs w:val="20"/>
                    </w:rPr>
                  </w:pPr>
                  <w:r>
                    <w:rPr>
                      <w:rFonts w:ascii="Times New Roman" w:hAnsi="Times New Roman" w:cs="Times New Roman"/>
                      <w:sz w:val="20"/>
                      <w:szCs w:val="20"/>
                    </w:rPr>
                    <w:t>Период окупаемости, лет</w:t>
                  </w: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710"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r w:rsidR="00786DF9">
              <w:trPr>
                <w:trHeight w:val="1002"/>
              </w:trPr>
              <w:tc>
                <w:tcPr>
                  <w:tcW w:w="163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0"/>
                      <w:szCs w:val="20"/>
                    </w:rPr>
                  </w:pPr>
                  <w:r>
                    <w:rPr>
                      <w:rFonts w:ascii="Times New Roman" w:hAnsi="Times New Roman" w:cs="Times New Roman"/>
                      <w:sz w:val="20"/>
                      <w:szCs w:val="20"/>
                    </w:rPr>
                    <w:lastRenderedPageBreak/>
                    <w:t>Дисконтированный период окупаемости, лет</w:t>
                  </w:r>
                </w:p>
              </w:tc>
              <w:tc>
                <w:tcPr>
                  <w:tcW w:w="707"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000000"/>
                      <w:sz w:val="24"/>
                    </w:rPr>
                  </w:pPr>
                </w:p>
              </w:tc>
              <w:tc>
                <w:tcPr>
                  <w:tcW w:w="710"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9" w:type="dxa"/>
                  <w:shd w:val="clear" w:color="auto" w:fill="FFFFFF"/>
                  <w:vAlign w:val="bottom"/>
                </w:tcPr>
                <w:p w:rsidR="00786DF9" w:rsidRDefault="00786DF9">
                  <w:pPr>
                    <w:widowControl w:val="0"/>
                    <w:rPr>
                      <w:rFonts w:ascii="Times New Roman" w:hAnsi="Times New Roman" w:cs="Times New Roman"/>
                      <w:color w:val="000000"/>
                      <w:sz w:val="24"/>
                    </w:rPr>
                  </w:pPr>
                </w:p>
              </w:tc>
              <w:tc>
                <w:tcPr>
                  <w:tcW w:w="708" w:type="dxa"/>
                  <w:shd w:val="clear" w:color="auto" w:fill="FFFFFF"/>
                  <w:vAlign w:val="bottom"/>
                </w:tcPr>
                <w:p w:rsidR="00786DF9" w:rsidRDefault="00786DF9">
                  <w:pPr>
                    <w:widowControl w:val="0"/>
                    <w:rPr>
                      <w:rFonts w:ascii="Times New Roman" w:hAnsi="Times New Roman" w:cs="Times New Roman"/>
                      <w:color w:val="000000"/>
                      <w:sz w:val="24"/>
                    </w:rPr>
                  </w:pPr>
                </w:p>
              </w:tc>
              <w:tc>
                <w:tcPr>
                  <w:tcW w:w="240" w:type="dxa"/>
                  <w:shd w:val="clear" w:color="auto" w:fill="FFFFFF"/>
                  <w:vAlign w:val="bottom"/>
                </w:tcPr>
                <w:p w:rsidR="00786DF9" w:rsidRDefault="00786DF9">
                  <w:pPr>
                    <w:widowControl w:val="0"/>
                    <w:rPr>
                      <w:rFonts w:ascii="Times New Roman" w:hAnsi="Times New Roman" w:cs="Times New Roman"/>
                      <w:color w:val="000000"/>
                      <w:sz w:val="24"/>
                    </w:rPr>
                  </w:pPr>
                </w:p>
              </w:tc>
              <w:tc>
                <w:tcPr>
                  <w:tcW w:w="23" w:type="dxa"/>
                </w:tcPr>
                <w:p w:rsidR="00786DF9" w:rsidRDefault="00786DF9">
                  <w:pPr>
                    <w:widowControl w:val="0"/>
                  </w:pPr>
                </w:p>
              </w:tc>
            </w:tr>
          </w:tbl>
          <w:p w:rsidR="00786DF9" w:rsidRDefault="00ED44CF">
            <w:pPr>
              <w:widowControl w:val="0"/>
              <w:tabs>
                <w:tab w:val="left" w:pos="58"/>
              </w:tabs>
              <w:jc w:val="both"/>
              <w:rPr>
                <w:rFonts w:ascii="Times New Roman" w:eastAsia="Calibri" w:hAnsi="Times New Roman" w:cs="Times New Roman"/>
                <w:sz w:val="24"/>
                <w:szCs w:val="22"/>
              </w:rPr>
            </w:pPr>
            <w:r>
              <w:rPr>
                <w:rFonts w:ascii="Times New Roman" w:eastAsia="Calibri" w:hAnsi="Times New Roman" w:cs="Times New Roman"/>
                <w:sz w:val="24"/>
                <w:szCs w:val="22"/>
              </w:rPr>
              <w:t>Проведите анализ финансовой эффективности проекта. Целесообразна ли с экономической точки зрения реализация проекта?</w:t>
            </w:r>
          </w:p>
          <w:p w:rsidR="00786DF9" w:rsidRDefault="00786DF9">
            <w:pPr>
              <w:widowControl w:val="0"/>
              <w:tabs>
                <w:tab w:val="left" w:pos="58"/>
              </w:tabs>
              <w:jc w:val="both"/>
              <w:rPr>
                <w:rFonts w:ascii="Times New Roman" w:eastAsia="Calibri" w:hAnsi="Times New Roman" w:cs="Times New Roman"/>
                <w:sz w:val="24"/>
                <w:szCs w:val="22"/>
              </w:rPr>
            </w:pPr>
          </w:p>
          <w:p w:rsidR="00786DF9" w:rsidRDefault="00786DF9">
            <w:pPr>
              <w:widowControl w:val="0"/>
              <w:tabs>
                <w:tab w:val="left" w:pos="58"/>
              </w:tabs>
              <w:jc w:val="both"/>
              <w:rPr>
                <w:rFonts w:ascii="Times New Roman" w:eastAsia="Calibri" w:hAnsi="Times New Roman" w:cs="Times New Roman"/>
                <w:b/>
                <w:sz w:val="24"/>
                <w:szCs w:val="22"/>
              </w:rPr>
            </w:pPr>
          </w:p>
        </w:tc>
      </w:tr>
      <w:tr w:rsidR="00786DF9">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left w:val="single" w:sz="4" w:space="0" w:color="000000"/>
              <w:bottom w:val="single" w:sz="4" w:space="0" w:color="000000"/>
              <w:right w:val="single" w:sz="4" w:space="0" w:color="000000"/>
            </w:tcBorders>
          </w:tcPr>
          <w:p w:rsidR="00786DF9" w:rsidRDefault="00ED44CF">
            <w:pPr>
              <w:pStyle w:val="afe"/>
              <w:widowControl w:val="0"/>
              <w:tabs>
                <w:tab w:val="left" w:pos="540"/>
              </w:tabs>
              <w:ind w:left="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3.Применяет механизмы хеджирования рисков при реализации проектов ГЧП</w:t>
            </w:r>
          </w:p>
        </w:tc>
        <w:tc>
          <w:tcPr>
            <w:tcW w:w="2691" w:type="dxa"/>
            <w:tcBorders>
              <w:left w:val="single" w:sz="4" w:space="0" w:color="000000"/>
              <w:bottom w:val="single" w:sz="4" w:space="0" w:color="000000"/>
              <w:right w:val="single" w:sz="4" w:space="0" w:color="000000"/>
            </w:tcBorders>
          </w:tcPr>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b/>
                <w:sz w:val="24"/>
                <w:szCs w:val="28"/>
              </w:rPr>
              <w:t xml:space="preserve">знания: </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теоретические аспекты механизма хеджирования рисков </w:t>
            </w:r>
          </w:p>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288"/>
              </w:tabs>
              <w:contextualSpacing/>
              <w:jc w:val="both"/>
              <w:rPr>
                <w:rFonts w:ascii="Times New Roman" w:hAnsi="Times New Roman" w:cs="Times New Roman"/>
                <w:szCs w:val="28"/>
              </w:rPr>
            </w:pPr>
            <w:r>
              <w:rPr>
                <w:rFonts w:ascii="Times New Roman" w:eastAsia="Calibri" w:hAnsi="Times New Roman" w:cs="Times New Roman"/>
                <w:sz w:val="24"/>
                <w:szCs w:val="28"/>
              </w:rPr>
              <w:t>применять механизмы хеджирования рисков при реализации проектов ГЧП</w:t>
            </w:r>
          </w:p>
        </w:tc>
        <w:tc>
          <w:tcPr>
            <w:tcW w:w="8653" w:type="dxa"/>
            <w:tcBorders>
              <w:left w:val="single" w:sz="4" w:space="0" w:color="000000"/>
              <w:bottom w:val="single" w:sz="4" w:space="0" w:color="000000"/>
              <w:right w:val="single" w:sz="4" w:space="0" w:color="000000"/>
            </w:tcBorders>
          </w:tcPr>
          <w:p w:rsidR="00786DF9" w:rsidRDefault="00ED44CF">
            <w:pPr>
              <w:widowControl w:val="0"/>
              <w:tabs>
                <w:tab w:val="left" w:pos="58"/>
              </w:tabs>
              <w:spacing w:before="240"/>
              <w:jc w:val="center"/>
              <w:rPr>
                <w:rFonts w:ascii="Times New Roman" w:eastAsia="Calibri" w:hAnsi="Times New Roman" w:cs="Times New Roman"/>
                <w:b/>
                <w:sz w:val="24"/>
                <w:szCs w:val="22"/>
              </w:rPr>
            </w:pPr>
            <w:r>
              <w:rPr>
                <w:rFonts w:ascii="Times New Roman" w:eastAsia="Calibri" w:hAnsi="Times New Roman" w:cs="Times New Roman"/>
                <w:b/>
                <w:sz w:val="24"/>
                <w:szCs w:val="22"/>
              </w:rPr>
              <w:t>Задание 1</w:t>
            </w:r>
          </w:p>
          <w:p w:rsidR="00786DF9" w:rsidRDefault="00ED44CF">
            <w:pPr>
              <w:widowControl w:val="0"/>
              <w:tabs>
                <w:tab w:val="left" w:pos="58"/>
              </w:tabs>
              <w:jc w:val="both"/>
              <w:rPr>
                <w:rFonts w:ascii="Times New Roman" w:hAnsi="Times New Roman" w:cs="Times New Roman"/>
                <w:szCs w:val="28"/>
              </w:rPr>
            </w:pPr>
            <w:r>
              <w:rPr>
                <w:rFonts w:ascii="Times New Roman" w:eastAsia="Calibri" w:hAnsi="Times New Roman" w:cs="Times New Roman"/>
                <w:sz w:val="24"/>
                <w:szCs w:val="22"/>
                <w:lang w:eastAsia="ru-RU"/>
              </w:rPr>
              <w:t>Раскройте основные направления совершенствования механизмов бюджетного финансирования с учетом российского и мирового опыта.</w:t>
            </w:r>
          </w:p>
        </w:tc>
      </w:tr>
      <w:tr w:rsidR="00786DF9">
        <w:tc>
          <w:tcPr>
            <w:tcW w:w="1524" w:type="dxa"/>
            <w:vMerge w:val="restart"/>
            <w:tcBorders>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szCs w:val="28"/>
              </w:rPr>
            </w:pPr>
            <w:r>
              <w:rPr>
                <w:rFonts w:ascii="Times New Roman" w:eastAsia="Calibri" w:hAnsi="Times New Roman" w:cs="Times New Roman"/>
                <w:sz w:val="24"/>
                <w:szCs w:val="28"/>
              </w:rPr>
              <w:t xml:space="preserve">Способность осуществлять оценку бюджетной, финансовой и социально-экономической эффективности и обоснование выбора оптимальной формы реализации проекта </w:t>
            </w:r>
            <w:r>
              <w:rPr>
                <w:rFonts w:ascii="Times New Roman" w:eastAsia="Calibri" w:hAnsi="Times New Roman" w:cs="Times New Roman"/>
                <w:sz w:val="24"/>
                <w:szCs w:val="28"/>
              </w:rPr>
              <w:lastRenderedPageBreak/>
              <w:t xml:space="preserve">ГЧП </w:t>
            </w:r>
            <w:r>
              <w:rPr>
                <w:rFonts w:ascii="Times New Roman" w:eastAsia="Calibri" w:hAnsi="Times New Roman" w:cs="Times New Roman"/>
                <w:b/>
                <w:bCs/>
                <w:sz w:val="24"/>
                <w:szCs w:val="28"/>
              </w:rPr>
              <w:t>(ПК-3)</w:t>
            </w:r>
          </w:p>
        </w:tc>
        <w:tc>
          <w:tcPr>
            <w:tcW w:w="1845" w:type="dxa"/>
            <w:tcBorders>
              <w:left w:val="single" w:sz="4" w:space="0" w:color="000000"/>
              <w:bottom w:val="single" w:sz="4" w:space="0" w:color="000000"/>
              <w:right w:val="single" w:sz="4" w:space="0" w:color="000000"/>
            </w:tcBorders>
          </w:tcPr>
          <w:p w:rsidR="00786DF9" w:rsidRDefault="00ED44CF">
            <w:pPr>
              <w:pStyle w:val="afe"/>
              <w:widowControl w:val="0"/>
              <w:tabs>
                <w:tab w:val="left" w:pos="540"/>
              </w:tabs>
              <w:ind w:left="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1.Демонстрирует знание источников и инструментов финансирования проектов ГЧП на каждой стадии жизненного цикла проекта.</w:t>
            </w:r>
          </w:p>
        </w:tc>
        <w:tc>
          <w:tcPr>
            <w:tcW w:w="2691" w:type="dxa"/>
            <w:tcBorders>
              <w:left w:val="single" w:sz="4" w:space="0" w:color="000000"/>
              <w:bottom w:val="single" w:sz="4" w:space="0" w:color="000000"/>
              <w:right w:val="single" w:sz="4" w:space="0" w:color="000000"/>
            </w:tcBorders>
          </w:tcPr>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b/>
                <w:sz w:val="24"/>
                <w:szCs w:val="28"/>
              </w:rPr>
              <w:t xml:space="preserve">знания: </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источники и инструментов финансирования проектов ГЧП на каждой стадии жизненного цикла проекта;</w:t>
            </w:r>
          </w:p>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проводить комплексный анализ рынка проектов ГЧП/МЧП.</w:t>
            </w:r>
          </w:p>
        </w:tc>
        <w:tc>
          <w:tcPr>
            <w:tcW w:w="8653" w:type="dxa"/>
            <w:tcBorders>
              <w:left w:val="single" w:sz="4" w:space="0" w:color="000000"/>
              <w:bottom w:val="single" w:sz="4" w:space="0" w:color="000000"/>
              <w:right w:val="single" w:sz="4" w:space="0" w:color="000000"/>
            </w:tcBorders>
          </w:tcPr>
          <w:p w:rsidR="00786DF9" w:rsidRDefault="00ED44CF">
            <w:pPr>
              <w:widowControl w:val="0"/>
              <w:tabs>
                <w:tab w:val="left" w:pos="58"/>
              </w:tabs>
              <w:jc w:val="center"/>
              <w:rPr>
                <w:rFonts w:ascii="Times New Roman" w:eastAsia="Calibri" w:hAnsi="Times New Roman" w:cs="Times New Roman"/>
                <w:b/>
                <w:sz w:val="24"/>
                <w:szCs w:val="28"/>
              </w:rPr>
            </w:pPr>
            <w:r>
              <w:rPr>
                <w:rFonts w:ascii="Times New Roman" w:eastAsia="Calibri" w:hAnsi="Times New Roman" w:cs="Times New Roman"/>
                <w:b/>
                <w:sz w:val="24"/>
                <w:szCs w:val="28"/>
              </w:rPr>
              <w:t>Задание 1</w:t>
            </w:r>
          </w:p>
          <w:p w:rsidR="00786DF9" w:rsidRDefault="00ED44CF">
            <w:pPr>
              <w:widowControl w:val="0"/>
              <w:tabs>
                <w:tab w:val="left" w:pos="58"/>
              </w:tabs>
              <w:jc w:val="both"/>
              <w:rPr>
                <w:rFonts w:ascii="Times New Roman" w:eastAsia="Calibri" w:hAnsi="Times New Roman" w:cs="Times New Roman"/>
                <w:i/>
                <w:sz w:val="24"/>
                <w:szCs w:val="22"/>
              </w:rPr>
            </w:pPr>
            <w:r>
              <w:rPr>
                <w:rFonts w:ascii="Times New Roman" w:eastAsia="Calibri" w:hAnsi="Times New Roman" w:cs="Times New Roman"/>
                <w:i/>
                <w:sz w:val="24"/>
                <w:szCs w:val="22"/>
              </w:rPr>
              <w:t>Подготовьте развернутые ответы на следующие вопросы:</w:t>
            </w:r>
          </w:p>
          <w:p w:rsidR="00786DF9" w:rsidRDefault="00ED44CF">
            <w:pPr>
              <w:pStyle w:val="afe"/>
              <w:widowControl w:val="0"/>
              <w:numPr>
                <w:ilvl w:val="0"/>
                <w:numId w:val="13"/>
              </w:numPr>
              <w:ind w:left="0" w:firstLine="341"/>
              <w:contextualSpacing/>
              <w:jc w:val="both"/>
              <w:rPr>
                <w:rFonts w:ascii="Times New Roman" w:eastAsia="Calibri" w:hAnsi="Times New Roman" w:cs="Times New Roman"/>
                <w:sz w:val="24"/>
                <w:szCs w:val="22"/>
              </w:rPr>
            </w:pPr>
            <w:r>
              <w:rPr>
                <w:rFonts w:ascii="Times New Roman" w:eastAsia="Calibri" w:hAnsi="Times New Roman" w:cs="Times New Roman"/>
                <w:sz w:val="24"/>
                <w:szCs w:val="22"/>
              </w:rPr>
              <w:t>Законодательные основы финансирования проектов ГЧП в России и за рубежом.</w:t>
            </w:r>
          </w:p>
          <w:p w:rsidR="00786DF9" w:rsidRDefault="00ED44CF">
            <w:pPr>
              <w:pStyle w:val="afe"/>
              <w:widowControl w:val="0"/>
              <w:numPr>
                <w:ilvl w:val="0"/>
                <w:numId w:val="13"/>
              </w:numPr>
              <w:ind w:left="0" w:firstLine="341"/>
              <w:contextualSpacing/>
              <w:jc w:val="both"/>
              <w:rPr>
                <w:rFonts w:ascii="Times New Roman" w:eastAsia="Calibri" w:hAnsi="Times New Roman" w:cs="Times New Roman"/>
                <w:sz w:val="24"/>
                <w:szCs w:val="22"/>
              </w:rPr>
            </w:pPr>
            <w:r>
              <w:rPr>
                <w:rFonts w:ascii="Times New Roman" w:eastAsia="Calibri" w:hAnsi="Times New Roman" w:cs="Times New Roman"/>
                <w:sz w:val="24"/>
                <w:szCs w:val="22"/>
              </w:rPr>
              <w:t>Особенности финансирования проектов ГЧП в различных отраслях.</w:t>
            </w:r>
          </w:p>
          <w:p w:rsidR="00786DF9" w:rsidRDefault="00ED44CF">
            <w:pPr>
              <w:pStyle w:val="afe"/>
              <w:widowControl w:val="0"/>
              <w:numPr>
                <w:ilvl w:val="0"/>
                <w:numId w:val="13"/>
              </w:numPr>
              <w:ind w:left="0" w:firstLine="341"/>
              <w:contextualSpacing/>
              <w:jc w:val="both"/>
              <w:rPr>
                <w:rFonts w:ascii="Times New Roman" w:eastAsia="Calibri" w:hAnsi="Times New Roman" w:cs="Times New Roman"/>
                <w:sz w:val="24"/>
                <w:szCs w:val="22"/>
              </w:rPr>
            </w:pPr>
            <w:r>
              <w:rPr>
                <w:rFonts w:ascii="Times New Roman" w:eastAsia="Calibri" w:hAnsi="Times New Roman" w:cs="Times New Roman"/>
                <w:sz w:val="24"/>
                <w:szCs w:val="22"/>
              </w:rPr>
              <w:t>Проектные облигации – как инструмент финансирования проектов ГЧП.</w:t>
            </w:r>
          </w:p>
        </w:tc>
      </w:tr>
      <w:tr w:rsidR="00786DF9">
        <w:tc>
          <w:tcPr>
            <w:tcW w:w="1524" w:type="dxa"/>
            <w:vMerge/>
            <w:tcBorders>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left w:val="single" w:sz="4" w:space="0" w:color="000000"/>
              <w:bottom w:val="single" w:sz="4" w:space="0" w:color="000000"/>
              <w:right w:val="single" w:sz="4" w:space="0" w:color="000000"/>
            </w:tcBorders>
          </w:tcPr>
          <w:p w:rsidR="00786DF9" w:rsidRDefault="00ED44CF">
            <w:pPr>
              <w:pStyle w:val="afe"/>
              <w:widowControl w:val="0"/>
              <w:tabs>
                <w:tab w:val="left" w:pos="540"/>
              </w:tabs>
              <w:ind w:left="37"/>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2.Использует навыки оценки эффективности и обоснования выбора модели </w:t>
            </w:r>
            <w:r>
              <w:rPr>
                <w:rFonts w:ascii="Times New Roman" w:eastAsia="Calibri" w:hAnsi="Times New Roman" w:cs="Times New Roman"/>
                <w:sz w:val="24"/>
                <w:szCs w:val="28"/>
              </w:rPr>
              <w:lastRenderedPageBreak/>
              <w:t>реализации проекта.</w:t>
            </w:r>
          </w:p>
        </w:tc>
        <w:tc>
          <w:tcPr>
            <w:tcW w:w="2691" w:type="dxa"/>
            <w:tcBorders>
              <w:left w:val="single" w:sz="4" w:space="0" w:color="000000"/>
              <w:bottom w:val="single" w:sz="4" w:space="0" w:color="000000"/>
              <w:right w:val="single" w:sz="4" w:space="0" w:color="000000"/>
            </w:tcBorders>
          </w:tcPr>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b/>
                <w:sz w:val="24"/>
                <w:szCs w:val="28"/>
              </w:rPr>
              <w:lastRenderedPageBreak/>
              <w:t>знания:</w:t>
            </w:r>
          </w:p>
          <w:p w:rsidR="00786DF9" w:rsidRDefault="00ED44CF">
            <w:pPr>
              <w:widowControl w:val="0"/>
              <w:tabs>
                <w:tab w:val="left" w:pos="288"/>
              </w:tabs>
              <w:contextualSpacing/>
              <w:jc w:val="both"/>
              <w:rPr>
                <w:rFonts w:ascii="Times New Roman" w:hAnsi="Times New Roman" w:cs="Times New Roman"/>
              </w:rPr>
            </w:pPr>
            <w:r>
              <w:rPr>
                <w:rFonts w:ascii="Times New Roman" w:hAnsi="Times New Roman" w:cs="Times New Roman"/>
                <w:b/>
                <w:sz w:val="24"/>
                <w:szCs w:val="28"/>
              </w:rPr>
              <w:t xml:space="preserve"> </w:t>
            </w:r>
            <w:r>
              <w:rPr>
                <w:rFonts w:ascii="Times New Roman" w:eastAsia="Calibri" w:hAnsi="Times New Roman" w:cs="Times New Roman"/>
                <w:sz w:val="24"/>
                <w:szCs w:val="28"/>
              </w:rPr>
              <w:t xml:space="preserve">теоретические основы оценки эффективности и обоснования выбора модели реализации </w:t>
            </w:r>
            <w:r>
              <w:rPr>
                <w:rFonts w:ascii="Times New Roman" w:eastAsia="Calibri" w:hAnsi="Times New Roman" w:cs="Times New Roman"/>
                <w:sz w:val="24"/>
                <w:szCs w:val="28"/>
              </w:rPr>
              <w:lastRenderedPageBreak/>
              <w:t>проекта;</w:t>
            </w:r>
          </w:p>
          <w:p w:rsidR="00786DF9" w:rsidRDefault="00ED44CF">
            <w:pPr>
              <w:widowControl w:val="0"/>
              <w:tabs>
                <w:tab w:val="left" w:pos="288"/>
              </w:tabs>
              <w:contextualSpacing/>
              <w:jc w:val="both"/>
              <w:rPr>
                <w:rFonts w:ascii="Times New Roman" w:hAnsi="Times New Roman" w:cs="Times New Roman"/>
              </w:rPr>
            </w:pPr>
            <w:r>
              <w:rPr>
                <w:rFonts w:ascii="Times New Roman" w:eastAsia="Calibri" w:hAnsi="Times New Roman" w:cs="Times New Roman"/>
                <w:b/>
                <w:sz w:val="24"/>
                <w:szCs w:val="28"/>
              </w:rPr>
              <w:t>умения:</w:t>
            </w:r>
            <w:r>
              <w:rPr>
                <w:rFonts w:ascii="Times New Roman" w:eastAsia="Calibri" w:hAnsi="Times New Roman" w:cs="Times New Roman"/>
                <w:sz w:val="24"/>
                <w:szCs w:val="28"/>
              </w:rPr>
              <w:t xml:space="preserve"> </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проводить оценку бюджетной, финансовой и социально – экономической эффективности;</w:t>
            </w:r>
          </w:p>
          <w:p w:rsidR="00786DF9" w:rsidRDefault="00ED44CF">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обосновать выбор оптимальной формы реализации проекта ГЧП/МЧП.</w:t>
            </w:r>
          </w:p>
        </w:tc>
        <w:tc>
          <w:tcPr>
            <w:tcW w:w="8653" w:type="dxa"/>
            <w:tcBorders>
              <w:left w:val="single" w:sz="4" w:space="0" w:color="000000"/>
              <w:bottom w:val="single" w:sz="4" w:space="0" w:color="000000"/>
              <w:right w:val="single" w:sz="4" w:space="0" w:color="000000"/>
            </w:tcBorders>
          </w:tcPr>
          <w:p w:rsidR="00786DF9" w:rsidRDefault="00ED44CF">
            <w:pPr>
              <w:widowControl w:val="0"/>
              <w:tabs>
                <w:tab w:val="left" w:pos="58"/>
              </w:tabs>
              <w:spacing w:before="240"/>
              <w:jc w:val="center"/>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Задание 1</w:t>
            </w:r>
          </w:p>
          <w:p w:rsidR="00786DF9" w:rsidRDefault="00ED44CF">
            <w:pPr>
              <w:widowControl w:val="0"/>
              <w:jc w:val="both"/>
              <w:rPr>
                <w:rFonts w:ascii="Times New Roman" w:eastAsia="Calibri" w:hAnsi="Times New Roman" w:cs="Times New Roman"/>
                <w:i/>
                <w:color w:val="000000"/>
                <w:sz w:val="24"/>
                <w:szCs w:val="22"/>
              </w:rPr>
            </w:pPr>
            <w:r>
              <w:rPr>
                <w:rFonts w:ascii="Times New Roman" w:eastAsia="Calibri" w:hAnsi="Times New Roman" w:cs="Times New Roman"/>
                <w:i/>
                <w:color w:val="000000"/>
                <w:sz w:val="24"/>
                <w:szCs w:val="22"/>
              </w:rPr>
              <w:t>Вам предложено рассмотреть ситуацию, обоснуйте свое решение.</w:t>
            </w:r>
          </w:p>
          <w:p w:rsidR="00786DF9" w:rsidRDefault="00ED44CF">
            <w:pPr>
              <w:widowControl w:val="0"/>
              <w:ind w:firstLine="175"/>
              <w:jc w:val="both"/>
              <w:rPr>
                <w:rFonts w:ascii="Times New Roman" w:hAnsi="Times New Roman" w:cs="Times New Roman"/>
              </w:rPr>
            </w:pPr>
            <w:r>
              <w:rPr>
                <w:rFonts w:ascii="Times New Roman" w:eastAsia="Calibri" w:hAnsi="Times New Roman" w:cs="Times New Roman"/>
                <w:sz w:val="24"/>
                <w:szCs w:val="22"/>
                <w:lang w:eastAsia="ru-RU"/>
              </w:rPr>
              <w:t xml:space="preserve">Деловая игра. </w:t>
            </w:r>
            <w:r>
              <w:rPr>
                <w:rFonts w:ascii="Times New Roman" w:eastAsia="Calibri" w:hAnsi="Times New Roman" w:cs="Times New Roman"/>
                <w:i/>
                <w:sz w:val="24"/>
                <w:szCs w:val="22"/>
                <w:lang w:eastAsia="ru-RU"/>
              </w:rPr>
              <w:t>Название:</w:t>
            </w:r>
            <w:r>
              <w:rPr>
                <w:rFonts w:ascii="Times New Roman" w:eastAsia="Calibri" w:hAnsi="Times New Roman" w:cs="Times New Roman"/>
                <w:sz w:val="24"/>
                <w:szCs w:val="22"/>
                <w:lang w:eastAsia="ru-RU"/>
              </w:rPr>
              <w:t xml:space="preserve"> Строительство Диснейленда в Гонг – Конге.</w:t>
            </w:r>
          </w:p>
          <w:p w:rsidR="00786DF9" w:rsidRDefault="00ED44CF">
            <w:pPr>
              <w:widowControl w:val="0"/>
              <w:ind w:firstLine="175"/>
              <w:jc w:val="both"/>
              <w:rPr>
                <w:rFonts w:ascii="Times New Roman" w:hAnsi="Times New Roman" w:cs="Times New Roman"/>
              </w:rPr>
            </w:pPr>
            <w:r>
              <w:rPr>
                <w:rFonts w:ascii="Times New Roman" w:eastAsia="Calibri" w:hAnsi="Times New Roman" w:cs="Times New Roman"/>
                <w:sz w:val="24"/>
                <w:szCs w:val="22"/>
                <w:lang w:eastAsia="ru-RU"/>
              </w:rPr>
              <w:lastRenderedPageBreak/>
              <w:t>В основу данной деловой игры положены материалы кейсов</w:t>
            </w:r>
            <w:r>
              <w:rPr>
                <w:rStyle w:val="af1"/>
                <w:rFonts w:ascii="Times New Roman" w:eastAsia="Calibri" w:hAnsi="Times New Roman" w:cs="Times New Roman"/>
                <w:sz w:val="24"/>
                <w:szCs w:val="22"/>
                <w:lang w:eastAsia="ru-RU"/>
              </w:rPr>
              <w:footnoteReference w:id="2"/>
            </w:r>
          </w:p>
          <w:p w:rsidR="00786DF9" w:rsidRDefault="00ED44CF">
            <w:pPr>
              <w:widowControl w:val="0"/>
              <w:tabs>
                <w:tab w:val="left" w:pos="58"/>
              </w:tabs>
              <w:jc w:val="both"/>
              <w:rPr>
                <w:rFonts w:ascii="Times New Roman" w:eastAsia="Calibri" w:hAnsi="Times New Roman" w:cs="Times New Roman"/>
                <w:sz w:val="24"/>
                <w:szCs w:val="22"/>
                <w:lang w:eastAsia="ru-RU"/>
              </w:rPr>
            </w:pPr>
            <w:r>
              <w:rPr>
                <w:rFonts w:ascii="Times New Roman" w:eastAsia="Calibri" w:hAnsi="Times New Roman" w:cs="Times New Roman"/>
                <w:sz w:val="24"/>
                <w:szCs w:val="22"/>
                <w:lang w:eastAsia="ru-RU"/>
              </w:rPr>
              <w:t>Группа студентов делится на 2 команды: публичная сторона и частная сторона. Организуются переговоры сторон, в результате которых они должны прийти к единому решению и выбрать оптимальную схему финансирования проекта. В ходе деловой игры студентами достигается лучшее понимание процесса организации финансирования проектов ГЧП, а также объема сотрудничества между сторонами, необходимого для обеспечения успеха проекта.</w:t>
            </w:r>
          </w:p>
        </w:tc>
      </w:tr>
      <w:tr w:rsidR="00786DF9">
        <w:tc>
          <w:tcPr>
            <w:tcW w:w="1524" w:type="dxa"/>
            <w:vMerge w:val="restart"/>
            <w:tcBorders>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sz w:val="24"/>
              </w:rPr>
              <w:lastRenderedPageBreak/>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w:t>
            </w:r>
            <w:r>
              <w:rPr>
                <w:rFonts w:ascii="Times New Roman" w:eastAsia="Calibri" w:hAnsi="Times New Roman" w:cs="Times New Roman"/>
                <w:sz w:val="24"/>
              </w:rPr>
              <w:lastRenderedPageBreak/>
              <w:t>управления (</w:t>
            </w:r>
            <w:r>
              <w:rPr>
                <w:rFonts w:ascii="Times New Roman" w:eastAsia="Calibri" w:hAnsi="Times New Roman" w:cs="Times New Roman"/>
                <w:b/>
                <w:sz w:val="24"/>
              </w:rPr>
              <w:t>ПКН-2)</w:t>
            </w:r>
          </w:p>
        </w:tc>
        <w:tc>
          <w:tcPr>
            <w:tcW w:w="1845" w:type="dxa"/>
            <w:tcBorders>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sz w:val="24"/>
              </w:rPr>
              <w:lastRenderedPageBreak/>
              <w:t>1.Разрабатывает методы, техники и инструментарий для анализа и прогнозирования тенденций и социально – экономических показателей.</w:t>
            </w:r>
          </w:p>
        </w:tc>
        <w:tc>
          <w:tcPr>
            <w:tcW w:w="2691" w:type="dxa"/>
            <w:tcBorders>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rPr>
              <w:t>знания:</w:t>
            </w:r>
            <w:r>
              <w:rPr>
                <w:rFonts w:ascii="Times New Roman" w:eastAsia="Calibri" w:hAnsi="Times New Roman" w:cs="Times New Roman"/>
                <w:sz w:val="24"/>
              </w:rPr>
              <w:t xml:space="preserve"> методы анализа деятельности различных субъектов управления экономическими системами</w:t>
            </w:r>
          </w:p>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rPr>
              <w:t xml:space="preserve">умения: </w:t>
            </w:r>
            <w:r>
              <w:rPr>
                <w:rFonts w:ascii="Times New Roman" w:eastAsia="Calibri" w:hAnsi="Times New Roman" w:cs="Times New Roman"/>
                <w:sz w:val="24"/>
              </w:rPr>
              <w:t xml:space="preserve">применять техники и инструменты для анализа и прогнозирования тенденций социально – экономических показателей </w:t>
            </w:r>
          </w:p>
        </w:tc>
        <w:tc>
          <w:tcPr>
            <w:tcW w:w="8653" w:type="dxa"/>
            <w:tcBorders>
              <w:left w:val="single" w:sz="4" w:space="0" w:color="000000"/>
              <w:bottom w:val="single" w:sz="4" w:space="0" w:color="000000"/>
              <w:right w:val="single" w:sz="4" w:space="0" w:color="000000"/>
            </w:tcBorders>
          </w:tcPr>
          <w:p w:rsidR="00786DF9" w:rsidRDefault="00ED44CF">
            <w:pPr>
              <w:widowControl w:val="0"/>
              <w:tabs>
                <w:tab w:val="left" w:pos="58"/>
              </w:tabs>
              <w:jc w:val="center"/>
              <w:rPr>
                <w:rFonts w:ascii="Times New Roman" w:eastAsia="Calibri" w:hAnsi="Times New Roman" w:cs="Times New Roman"/>
                <w:b/>
                <w:sz w:val="24"/>
                <w:szCs w:val="22"/>
              </w:rPr>
            </w:pPr>
            <w:r>
              <w:rPr>
                <w:rFonts w:ascii="Times New Roman" w:eastAsia="Calibri" w:hAnsi="Times New Roman" w:cs="Times New Roman"/>
                <w:b/>
                <w:sz w:val="24"/>
                <w:szCs w:val="22"/>
              </w:rPr>
              <w:t>Задание 1</w:t>
            </w:r>
          </w:p>
          <w:p w:rsidR="00786DF9" w:rsidRDefault="00ED44CF">
            <w:pPr>
              <w:widowControl w:val="0"/>
              <w:tabs>
                <w:tab w:val="left" w:pos="58"/>
              </w:tabs>
              <w:jc w:val="both"/>
              <w:rPr>
                <w:rFonts w:ascii="Times New Roman" w:eastAsia="Calibri" w:hAnsi="Times New Roman" w:cs="Times New Roman"/>
                <w:i/>
                <w:sz w:val="24"/>
                <w:szCs w:val="22"/>
              </w:rPr>
            </w:pPr>
            <w:r>
              <w:rPr>
                <w:rFonts w:ascii="Times New Roman" w:eastAsia="Calibri" w:hAnsi="Times New Roman" w:cs="Times New Roman"/>
                <w:i/>
                <w:sz w:val="24"/>
                <w:szCs w:val="22"/>
              </w:rPr>
              <w:t>Подготовьте развернутые ответы на следующие вопросы:</w:t>
            </w:r>
          </w:p>
          <w:p w:rsidR="00786DF9" w:rsidRDefault="00ED44CF">
            <w:pPr>
              <w:widowControl w:val="0"/>
              <w:tabs>
                <w:tab w:val="left" w:pos="58"/>
              </w:tabs>
              <w:ind w:firstLine="341"/>
              <w:jc w:val="both"/>
              <w:rPr>
                <w:rFonts w:ascii="Times New Roman" w:eastAsia="Calibri" w:hAnsi="Times New Roman" w:cs="Times New Roman"/>
                <w:sz w:val="24"/>
                <w:szCs w:val="22"/>
              </w:rPr>
            </w:pPr>
            <w:r>
              <w:rPr>
                <w:rFonts w:ascii="Times New Roman" w:eastAsia="Calibri" w:hAnsi="Times New Roman" w:cs="Times New Roman"/>
                <w:sz w:val="24"/>
                <w:szCs w:val="22"/>
              </w:rPr>
              <w:t>1.</w:t>
            </w:r>
            <w:r>
              <w:rPr>
                <w:rFonts w:ascii="Times New Roman" w:eastAsia="Calibri" w:hAnsi="Times New Roman" w:cs="Times New Roman"/>
                <w:sz w:val="24"/>
                <w:szCs w:val="22"/>
              </w:rPr>
              <w:tab/>
              <w:t>Акционерный капитал в финансировании проектов ГЧП – роль и способы формирования.</w:t>
            </w:r>
          </w:p>
          <w:p w:rsidR="00786DF9" w:rsidRDefault="00ED44CF">
            <w:pPr>
              <w:widowControl w:val="0"/>
              <w:tabs>
                <w:tab w:val="left" w:pos="58"/>
              </w:tabs>
              <w:ind w:firstLine="341"/>
              <w:jc w:val="both"/>
              <w:rPr>
                <w:rFonts w:ascii="Times New Roman" w:hAnsi="Times New Roman" w:cs="Times New Roman"/>
              </w:rPr>
            </w:pPr>
            <w:r>
              <w:rPr>
                <w:rFonts w:ascii="Times New Roman" w:eastAsia="Calibri" w:hAnsi="Times New Roman" w:cs="Times New Roman"/>
                <w:sz w:val="24"/>
                <w:szCs w:val="22"/>
              </w:rPr>
              <w:t>2.</w:t>
            </w:r>
            <w:r>
              <w:rPr>
                <w:rFonts w:ascii="Times New Roman" w:eastAsia="Calibri" w:hAnsi="Times New Roman" w:cs="Times New Roman"/>
                <w:sz w:val="24"/>
                <w:szCs w:val="22"/>
              </w:rPr>
              <w:tab/>
              <w:t>Бюджетное финансирование проектов ГЧП в России в разрезе федерального бюджета и бюджетов субъектов Российской Федерации</w:t>
            </w:r>
            <w:r>
              <w:rPr>
                <w:rFonts w:ascii="Times New Roman" w:eastAsia="Calibri" w:hAnsi="Times New Roman" w:cs="Times New Roman"/>
                <w:szCs w:val="22"/>
              </w:rPr>
              <w:t>.</w:t>
            </w:r>
          </w:p>
          <w:p w:rsidR="00786DF9" w:rsidRDefault="00ED44CF">
            <w:pPr>
              <w:widowControl w:val="0"/>
              <w:tabs>
                <w:tab w:val="left" w:pos="58"/>
              </w:tabs>
              <w:ind w:firstLine="341"/>
              <w:jc w:val="both"/>
              <w:rPr>
                <w:rFonts w:ascii="Times New Roman" w:hAnsi="Times New Roman" w:cs="Times New Roman"/>
              </w:rPr>
            </w:pPr>
            <w:r>
              <w:rPr>
                <w:rFonts w:ascii="Times New Roman" w:eastAsia="Calibri" w:hAnsi="Times New Roman" w:cs="Times New Roman"/>
                <w:sz w:val="24"/>
                <w:szCs w:val="22"/>
              </w:rPr>
              <w:t xml:space="preserve">3. </w:t>
            </w:r>
            <w:r>
              <w:rPr>
                <w:rFonts w:ascii="Times New Roman" w:eastAsia="Calibri" w:hAnsi="Times New Roman" w:cs="Times New Roman"/>
                <w:sz w:val="24"/>
                <w:szCs w:val="22"/>
                <w:lang w:eastAsia="ru-RU"/>
              </w:rPr>
              <w:t>Основные ошибки при составлении финансовой модели проекта ГЧП.</w:t>
            </w:r>
          </w:p>
          <w:p w:rsidR="00786DF9" w:rsidRDefault="00786DF9">
            <w:pPr>
              <w:widowControl w:val="0"/>
              <w:tabs>
                <w:tab w:val="left" w:pos="58"/>
              </w:tabs>
              <w:ind w:firstLine="341"/>
              <w:jc w:val="both"/>
              <w:rPr>
                <w:rFonts w:ascii="Times New Roman" w:eastAsia="Calibri" w:hAnsi="Times New Roman" w:cs="Times New Roman"/>
                <w:b/>
                <w:sz w:val="24"/>
                <w:szCs w:val="28"/>
                <w:lang w:eastAsia="ru-RU"/>
              </w:rPr>
            </w:pPr>
          </w:p>
        </w:tc>
      </w:tr>
      <w:tr w:rsidR="00786DF9">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sz w:val="24"/>
              </w:rPr>
            </w:pPr>
            <w:r>
              <w:rPr>
                <w:rFonts w:ascii="Times New Roman" w:eastAsia="Calibri" w:hAnsi="Times New Roman" w:cs="Times New Roman"/>
                <w:sz w:val="24"/>
              </w:rPr>
              <w:t xml:space="preserve">2.Использует инструменты диагностики изменения состояния объектов управления на </w:t>
            </w:r>
            <w:r>
              <w:rPr>
                <w:rFonts w:ascii="Times New Roman" w:eastAsia="Calibri" w:hAnsi="Times New Roman" w:cs="Times New Roman"/>
                <w:sz w:val="24"/>
              </w:rPr>
              <w:lastRenderedPageBreak/>
              <w:t>ранних стадиях в целях прогнозирования результатов их деятельности и предотвращения негативных последствий.</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rPr>
              <w:lastRenderedPageBreak/>
              <w:t>знания:</w:t>
            </w:r>
            <w:r>
              <w:rPr>
                <w:rFonts w:ascii="Times New Roman" w:eastAsia="Calibri" w:hAnsi="Times New Roman" w:cs="Times New Roman"/>
                <w:sz w:val="24"/>
              </w:rPr>
              <w:t xml:space="preserve"> алгоритм разработки мероприятий по совершенствованию систем управления</w:t>
            </w:r>
          </w:p>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rPr>
              <w:t>умения:</w:t>
            </w:r>
            <w:r>
              <w:rPr>
                <w:rFonts w:ascii="Times New Roman" w:eastAsia="Calibri" w:hAnsi="Times New Roman" w:cs="Times New Roman"/>
                <w:sz w:val="24"/>
              </w:rPr>
              <w:t xml:space="preserve"> проводить мероприятия по </w:t>
            </w:r>
            <w:r>
              <w:rPr>
                <w:rFonts w:ascii="Times New Roman" w:eastAsia="Calibri" w:hAnsi="Times New Roman" w:cs="Times New Roman"/>
                <w:sz w:val="24"/>
              </w:rPr>
              <w:lastRenderedPageBreak/>
              <w:t xml:space="preserve">прогнозированию результатов деятельности объектов управления </w:t>
            </w:r>
          </w:p>
        </w:tc>
        <w:tc>
          <w:tcPr>
            <w:tcW w:w="8653" w:type="dxa"/>
            <w:tcBorders>
              <w:top w:val="single" w:sz="4" w:space="0" w:color="000000"/>
              <w:left w:val="single" w:sz="4" w:space="0" w:color="000000"/>
              <w:bottom w:val="single" w:sz="4" w:space="0" w:color="000000"/>
              <w:right w:val="single" w:sz="4" w:space="0" w:color="000000"/>
            </w:tcBorders>
          </w:tcPr>
          <w:p w:rsidR="00786DF9" w:rsidRDefault="00786DF9">
            <w:pPr>
              <w:widowControl w:val="0"/>
              <w:jc w:val="center"/>
              <w:rPr>
                <w:rFonts w:ascii="Times New Roman" w:hAnsi="Times New Roman" w:cs="Times New Roman"/>
              </w:rPr>
            </w:pPr>
          </w:p>
          <w:tbl>
            <w:tblPr>
              <w:tblW w:w="10200" w:type="dxa"/>
              <w:tblLayout w:type="fixed"/>
              <w:tblLook w:val="0000" w:firstRow="0" w:lastRow="0" w:firstColumn="0" w:lastColumn="0" w:noHBand="0" w:noVBand="0"/>
            </w:tblPr>
            <w:tblGrid>
              <w:gridCol w:w="10200"/>
            </w:tblGrid>
            <w:tr w:rsidR="00786DF9">
              <w:trPr>
                <w:trHeight w:val="192"/>
              </w:trPr>
              <w:tc>
                <w:tcPr>
                  <w:tcW w:w="10200" w:type="dxa"/>
                  <w:tcBorders>
                    <w:top w:val="single" w:sz="8" w:space="0" w:color="000000"/>
                    <w:bottom w:val="single" w:sz="8" w:space="0" w:color="000000"/>
                    <w:right w:val="single" w:sz="8" w:space="0" w:color="000000"/>
                  </w:tcBorders>
                </w:tcPr>
                <w:p w:rsidR="00786DF9" w:rsidRDefault="00ED44CF">
                  <w:pPr>
                    <w:widowControl w:val="0"/>
                    <w:jc w:val="both"/>
                    <w:rPr>
                      <w:rFonts w:ascii="Times New Roman" w:eastAsia="Calibri" w:hAnsi="Times New Roman" w:cs="Times New Roman"/>
                      <w:b/>
                      <w:i/>
                      <w:color w:val="000000"/>
                      <w:sz w:val="24"/>
                    </w:rPr>
                  </w:pPr>
                  <w:r>
                    <w:rPr>
                      <w:rFonts w:ascii="Times New Roman" w:eastAsia="Calibri" w:hAnsi="Times New Roman" w:cs="Times New Roman"/>
                      <w:b/>
                      <w:i/>
                      <w:color w:val="000000"/>
                      <w:sz w:val="24"/>
                    </w:rPr>
                    <w:t>Задача, обоснуйте свое решение.</w:t>
                  </w:r>
                </w:p>
                <w:p w:rsidR="00786DF9" w:rsidRDefault="00ED44CF">
                  <w:pPr>
                    <w:widowControl w:val="0"/>
                    <w:rPr>
                      <w:rFonts w:ascii="Times New Roman" w:hAnsi="Times New Roman" w:cs="Times New Roman"/>
                      <w:i/>
                      <w:sz w:val="24"/>
                    </w:rPr>
                  </w:pPr>
                  <w:r>
                    <w:rPr>
                      <w:rFonts w:ascii="Times New Roman" w:hAnsi="Times New Roman" w:cs="Times New Roman"/>
                      <w:i/>
                      <w:sz w:val="24"/>
                    </w:rPr>
                    <w:t xml:space="preserve">Исходные данные: </w:t>
                  </w:r>
                </w:p>
                <w:p w:rsidR="00786DF9" w:rsidRDefault="00ED44CF">
                  <w:pPr>
                    <w:widowControl w:val="0"/>
                    <w:ind w:left="357"/>
                    <w:jc w:val="both"/>
                    <w:rPr>
                      <w:rFonts w:ascii="Times New Roman" w:hAnsi="Times New Roman" w:cs="Times New Roman"/>
                    </w:rPr>
                  </w:pPr>
                  <w:r>
                    <w:rPr>
                      <w:rFonts w:ascii="Times New Roman" w:hAnsi="Times New Roman" w:cs="Times New Roman"/>
                      <w:sz w:val="24"/>
                    </w:rPr>
                    <w:t xml:space="preserve">1.Пассивы Банка в </w:t>
                  </w:r>
                  <w:r>
                    <w:rPr>
                      <w:rFonts w:ascii="Times New Roman" w:hAnsi="Times New Roman" w:cs="Times New Roman"/>
                      <w:sz w:val="24"/>
                      <w:lang w:val="en-US"/>
                    </w:rPr>
                    <w:t>t</w:t>
                  </w:r>
                  <w:r>
                    <w:rPr>
                      <w:rFonts w:ascii="Times New Roman" w:hAnsi="Times New Roman" w:cs="Times New Roman"/>
                      <w:sz w:val="24"/>
                    </w:rPr>
                    <w:t>=0:</w:t>
                  </w:r>
                </w:p>
                <w:p w:rsidR="00786DF9" w:rsidRDefault="00ED44CF">
                  <w:pPr>
                    <w:widowControl w:val="0"/>
                    <w:numPr>
                      <w:ilvl w:val="0"/>
                      <w:numId w:val="7"/>
                    </w:numPr>
                    <w:ind w:left="357" w:firstLine="0"/>
                    <w:jc w:val="both"/>
                    <w:rPr>
                      <w:rFonts w:ascii="Times New Roman" w:hAnsi="Times New Roman" w:cs="Times New Roman"/>
                    </w:rPr>
                  </w:pPr>
                  <w:r>
                    <w:rPr>
                      <w:rFonts w:ascii="Times New Roman" w:hAnsi="Times New Roman" w:cs="Times New Roman"/>
                      <w:sz w:val="24"/>
                    </w:rPr>
                    <w:t xml:space="preserve"> Е=150, </w:t>
                  </w:r>
                  <w:r>
                    <w:rPr>
                      <w:rFonts w:ascii="Times New Roman" w:hAnsi="Times New Roman" w:cs="Times New Roman"/>
                      <w:sz w:val="24"/>
                      <w:lang w:val="en-US"/>
                    </w:rPr>
                    <w:t>D</w:t>
                  </w:r>
                  <w:r>
                    <w:rPr>
                      <w:rFonts w:ascii="Times New Roman" w:hAnsi="Times New Roman" w:cs="Times New Roman"/>
                      <w:sz w:val="24"/>
                    </w:rPr>
                    <w:t xml:space="preserve">= 1000;     </w:t>
                  </w:r>
                </w:p>
                <w:p w:rsidR="00786DF9" w:rsidRDefault="00ED44CF">
                  <w:pPr>
                    <w:widowControl w:val="0"/>
                    <w:numPr>
                      <w:ilvl w:val="0"/>
                      <w:numId w:val="7"/>
                    </w:numPr>
                    <w:ind w:left="357" w:firstLine="0"/>
                    <w:jc w:val="both"/>
                    <w:rPr>
                      <w:rFonts w:ascii="Times New Roman" w:hAnsi="Times New Roman" w:cs="Times New Roman"/>
                    </w:rPr>
                  </w:pPr>
                  <w:r>
                    <w:rPr>
                      <w:rFonts w:ascii="Times New Roman" w:hAnsi="Times New Roman" w:cs="Times New Roman"/>
                      <w:sz w:val="24"/>
                    </w:rPr>
                    <w:t xml:space="preserve">  </w:t>
                  </w:r>
                  <w:r>
                    <w:rPr>
                      <w:rFonts w:ascii="Times New Roman" w:hAnsi="Times New Roman" w:cs="Times New Roman"/>
                      <w:sz w:val="24"/>
                      <w:lang w:val="en-US"/>
                    </w:rPr>
                    <w:t>k</w:t>
                  </w:r>
                  <w:r>
                    <w:rPr>
                      <w:rFonts w:ascii="Times New Roman" w:hAnsi="Times New Roman" w:cs="Times New Roman"/>
                      <w:sz w:val="24"/>
                    </w:rPr>
                    <w:t xml:space="preserve"> </w:t>
                  </w:r>
                  <w:r>
                    <w:rPr>
                      <w:rFonts w:ascii="Times New Roman" w:hAnsi="Times New Roman" w:cs="Times New Roman"/>
                      <w:sz w:val="24"/>
                      <w:vertAlign w:val="subscript"/>
                      <w:lang w:val="en-US"/>
                    </w:rPr>
                    <w:t>e</w:t>
                  </w:r>
                  <w:r>
                    <w:rPr>
                      <w:rFonts w:ascii="Times New Roman" w:hAnsi="Times New Roman" w:cs="Times New Roman"/>
                      <w:sz w:val="24"/>
                      <w:vertAlign w:val="subscript"/>
                    </w:rPr>
                    <w:t xml:space="preserve"> </w:t>
                  </w:r>
                  <w:r>
                    <w:rPr>
                      <w:rFonts w:ascii="Times New Roman" w:hAnsi="Times New Roman" w:cs="Times New Roman"/>
                      <w:sz w:val="24"/>
                    </w:rPr>
                    <w:t xml:space="preserve">=5%; </w:t>
                  </w:r>
                  <w:r>
                    <w:rPr>
                      <w:rFonts w:ascii="Times New Roman" w:hAnsi="Times New Roman" w:cs="Times New Roman"/>
                      <w:sz w:val="24"/>
                      <w:lang w:val="en-US"/>
                    </w:rPr>
                    <w:t>k</w:t>
                  </w:r>
                  <w:r>
                    <w:rPr>
                      <w:rFonts w:ascii="Times New Roman" w:hAnsi="Times New Roman" w:cs="Times New Roman"/>
                      <w:sz w:val="24"/>
                    </w:rPr>
                    <w:t xml:space="preserve"> </w:t>
                  </w:r>
                  <w:r>
                    <w:rPr>
                      <w:rFonts w:ascii="Times New Roman" w:hAnsi="Times New Roman" w:cs="Times New Roman"/>
                      <w:sz w:val="24"/>
                      <w:vertAlign w:val="subscript"/>
                      <w:lang w:val="en-US"/>
                    </w:rPr>
                    <w:t>d</w:t>
                  </w:r>
                  <w:r>
                    <w:rPr>
                      <w:rFonts w:ascii="Times New Roman" w:hAnsi="Times New Roman" w:cs="Times New Roman"/>
                      <w:sz w:val="24"/>
                      <w:vertAlign w:val="subscript"/>
                    </w:rPr>
                    <w:t xml:space="preserve"> </w:t>
                  </w:r>
                  <w:r>
                    <w:rPr>
                      <w:rFonts w:ascii="Times New Roman" w:hAnsi="Times New Roman" w:cs="Times New Roman"/>
                      <w:sz w:val="24"/>
                    </w:rPr>
                    <w:t>=10%.</w:t>
                  </w:r>
                </w:p>
                <w:p w:rsidR="00786DF9" w:rsidRDefault="00ED44CF">
                  <w:pPr>
                    <w:widowControl w:val="0"/>
                    <w:spacing w:after="120"/>
                    <w:ind w:left="357"/>
                    <w:jc w:val="both"/>
                    <w:rPr>
                      <w:rFonts w:ascii="Times New Roman" w:hAnsi="Times New Roman" w:cs="Times New Roman"/>
                    </w:rPr>
                  </w:pPr>
                  <w:r>
                    <w:rPr>
                      <w:rFonts w:ascii="Times New Roman" w:hAnsi="Times New Roman" w:cs="Times New Roman"/>
                      <w:sz w:val="24"/>
                    </w:rPr>
                    <w:lastRenderedPageBreak/>
                    <w:t xml:space="preserve">2.План инвестиций и </w:t>
                  </w:r>
                </w:p>
                <w:p w:rsidR="00786DF9" w:rsidRDefault="00ED44CF">
                  <w:pPr>
                    <w:widowControl w:val="0"/>
                    <w:spacing w:after="120"/>
                    <w:ind w:left="357"/>
                    <w:jc w:val="both"/>
                    <w:rPr>
                      <w:rFonts w:ascii="Times New Roman" w:hAnsi="Times New Roman" w:cs="Times New Roman"/>
                    </w:rPr>
                  </w:pPr>
                  <w:r>
                    <w:rPr>
                      <w:rFonts w:ascii="Times New Roman" w:hAnsi="Times New Roman" w:cs="Times New Roman"/>
                      <w:sz w:val="24"/>
                    </w:rPr>
                    <w:t>денежный поток (</w:t>
                  </w:r>
                  <w:r>
                    <w:rPr>
                      <w:rFonts w:ascii="Times New Roman" w:hAnsi="Times New Roman" w:cs="Times New Roman"/>
                      <w:sz w:val="24"/>
                      <w:lang w:val="en-US"/>
                    </w:rPr>
                    <w:t>FCF</w:t>
                  </w:r>
                  <w:r>
                    <w:rPr>
                      <w:rFonts w:ascii="Times New Roman" w:hAnsi="Times New Roman" w:cs="Times New Roman"/>
                      <w:sz w:val="24"/>
                    </w:rPr>
                    <w:t>) проекта</w:t>
                  </w:r>
                  <w:r>
                    <w:rPr>
                      <w:rFonts w:ascii="Times New Roman" w:hAnsi="Times New Roman" w:cs="Times New Roman"/>
                    </w:rPr>
                    <w:t>:</w:t>
                  </w:r>
                </w:p>
                <w:tbl>
                  <w:tblPr>
                    <w:tblW w:w="7935" w:type="dxa"/>
                    <w:tblLayout w:type="fixed"/>
                    <w:tblLook w:val="0000" w:firstRow="0" w:lastRow="0" w:firstColumn="0" w:lastColumn="0" w:noHBand="0" w:noVBand="0"/>
                  </w:tblPr>
                  <w:tblGrid>
                    <w:gridCol w:w="757"/>
                    <w:gridCol w:w="665"/>
                    <w:gridCol w:w="661"/>
                    <w:gridCol w:w="723"/>
                    <w:gridCol w:w="726"/>
                    <w:gridCol w:w="665"/>
                    <w:gridCol w:w="722"/>
                    <w:gridCol w:w="726"/>
                    <w:gridCol w:w="723"/>
                    <w:gridCol w:w="722"/>
                    <w:gridCol w:w="845"/>
                  </w:tblGrid>
                  <w:tr w:rsidR="00786DF9">
                    <w:tc>
                      <w:tcPr>
                        <w:tcW w:w="75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t</w:t>
                        </w:r>
                      </w:p>
                    </w:tc>
                    <w:tc>
                      <w:tcPr>
                        <w:tcW w:w="6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1</w:t>
                        </w:r>
                      </w:p>
                    </w:tc>
                    <w:tc>
                      <w:tcPr>
                        <w:tcW w:w="66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2</w:t>
                        </w:r>
                      </w:p>
                    </w:tc>
                    <w:tc>
                      <w:tcPr>
                        <w:tcW w:w="72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3</w:t>
                        </w:r>
                      </w:p>
                    </w:tc>
                    <w:tc>
                      <w:tcPr>
                        <w:tcW w:w="72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4</w:t>
                        </w:r>
                      </w:p>
                    </w:tc>
                    <w:tc>
                      <w:tcPr>
                        <w:tcW w:w="6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5</w:t>
                        </w:r>
                      </w:p>
                    </w:tc>
                    <w:tc>
                      <w:tcPr>
                        <w:tcW w:w="7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6</w:t>
                        </w:r>
                      </w:p>
                    </w:tc>
                    <w:tc>
                      <w:tcPr>
                        <w:tcW w:w="72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7</w:t>
                        </w:r>
                      </w:p>
                    </w:tc>
                    <w:tc>
                      <w:tcPr>
                        <w:tcW w:w="72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8</w:t>
                        </w:r>
                      </w:p>
                    </w:tc>
                    <w:tc>
                      <w:tcPr>
                        <w:tcW w:w="7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9</w:t>
                        </w:r>
                      </w:p>
                    </w:tc>
                    <w:tc>
                      <w:tcPr>
                        <w:tcW w:w="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10</w:t>
                        </w:r>
                      </w:p>
                    </w:tc>
                  </w:tr>
                  <w:tr w:rsidR="00786DF9">
                    <w:tc>
                      <w:tcPr>
                        <w:tcW w:w="75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Inv</w:t>
                        </w:r>
                      </w:p>
                    </w:tc>
                    <w:tc>
                      <w:tcPr>
                        <w:tcW w:w="6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10</w:t>
                        </w:r>
                      </w:p>
                    </w:tc>
                    <w:tc>
                      <w:tcPr>
                        <w:tcW w:w="66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50</w:t>
                        </w:r>
                      </w:p>
                    </w:tc>
                    <w:tc>
                      <w:tcPr>
                        <w:tcW w:w="72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150</w:t>
                        </w:r>
                      </w:p>
                    </w:tc>
                    <w:tc>
                      <w:tcPr>
                        <w:tcW w:w="72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150</w:t>
                        </w:r>
                      </w:p>
                    </w:tc>
                    <w:tc>
                      <w:tcPr>
                        <w:tcW w:w="6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rPr>
                        </w:pPr>
                        <w:r>
                          <w:rPr>
                            <w:rFonts w:ascii="Times New Roman" w:hAnsi="Times New Roman" w:cs="Times New Roman"/>
                            <w:sz w:val="12"/>
                            <w:szCs w:val="12"/>
                          </w:rPr>
                          <w:t>40</w:t>
                        </w:r>
                      </w:p>
                    </w:tc>
                    <w:tc>
                      <w:tcPr>
                        <w:tcW w:w="7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72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72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7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r>
                  <w:tr w:rsidR="00786DF9">
                    <w:tc>
                      <w:tcPr>
                        <w:tcW w:w="75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 xml:space="preserve">FCF </w:t>
                        </w:r>
                      </w:p>
                    </w:tc>
                    <w:tc>
                      <w:tcPr>
                        <w:tcW w:w="6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- 10</w:t>
                        </w:r>
                      </w:p>
                    </w:tc>
                    <w:tc>
                      <w:tcPr>
                        <w:tcW w:w="66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-50</w:t>
                        </w:r>
                      </w:p>
                    </w:tc>
                    <w:tc>
                      <w:tcPr>
                        <w:tcW w:w="72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-150</w:t>
                        </w:r>
                      </w:p>
                    </w:tc>
                    <w:tc>
                      <w:tcPr>
                        <w:tcW w:w="72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lang w:val="en-US"/>
                          </w:rPr>
                        </w:pPr>
                        <w:r>
                          <w:rPr>
                            <w:rFonts w:ascii="Times New Roman" w:hAnsi="Times New Roman" w:cs="Times New Roman"/>
                            <w:sz w:val="12"/>
                            <w:szCs w:val="12"/>
                            <w:lang w:val="en-US"/>
                          </w:rPr>
                          <w:t>-150</w:t>
                        </w:r>
                      </w:p>
                    </w:tc>
                    <w:tc>
                      <w:tcPr>
                        <w:tcW w:w="66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2"/>
                            <w:szCs w:val="12"/>
                          </w:rPr>
                        </w:pPr>
                        <w:r>
                          <w:rPr>
                            <w:rFonts w:ascii="Times New Roman" w:hAnsi="Times New Roman" w:cs="Times New Roman"/>
                            <w:sz w:val="12"/>
                            <w:szCs w:val="12"/>
                            <w:lang w:val="en-US"/>
                          </w:rPr>
                          <w:t>-</w:t>
                        </w:r>
                        <w:r>
                          <w:rPr>
                            <w:rFonts w:ascii="Times New Roman" w:hAnsi="Times New Roman" w:cs="Times New Roman"/>
                            <w:sz w:val="12"/>
                            <w:szCs w:val="12"/>
                          </w:rPr>
                          <w:t>4</w:t>
                        </w:r>
                        <w:r>
                          <w:rPr>
                            <w:rFonts w:ascii="Times New Roman" w:hAnsi="Times New Roman" w:cs="Times New Roman"/>
                            <w:sz w:val="12"/>
                            <w:szCs w:val="12"/>
                            <w:lang w:val="en-US"/>
                          </w:rPr>
                          <w:t>0</w:t>
                        </w:r>
                      </w:p>
                    </w:tc>
                    <w:tc>
                      <w:tcPr>
                        <w:tcW w:w="7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100</w:t>
                        </w:r>
                      </w:p>
                    </w:tc>
                    <w:tc>
                      <w:tcPr>
                        <w:tcW w:w="72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100</w:t>
                        </w:r>
                      </w:p>
                    </w:tc>
                    <w:tc>
                      <w:tcPr>
                        <w:tcW w:w="72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100</w:t>
                        </w:r>
                      </w:p>
                    </w:tc>
                    <w:tc>
                      <w:tcPr>
                        <w:tcW w:w="7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100</w:t>
                        </w:r>
                      </w:p>
                    </w:tc>
                    <w:tc>
                      <w:tcPr>
                        <w:tcW w:w="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rPr>
                        </w:pPr>
                        <w:r>
                          <w:rPr>
                            <w:rFonts w:ascii="Times New Roman" w:hAnsi="Times New Roman" w:cs="Times New Roman"/>
                            <w:sz w:val="24"/>
                            <w:lang w:val="en-US"/>
                          </w:rPr>
                          <w:t>100</w:t>
                        </w:r>
                        <w:r>
                          <w:rPr>
                            <w:rFonts w:ascii="Times New Roman" w:hAnsi="Times New Roman" w:cs="Times New Roman"/>
                            <w:sz w:val="24"/>
                          </w:rPr>
                          <w:t>…</w:t>
                        </w:r>
                      </w:p>
                    </w:tc>
                  </w:tr>
                </w:tbl>
                <w:p w:rsidR="00786DF9" w:rsidRDefault="00ED44CF">
                  <w:pPr>
                    <w:widowControl w:val="0"/>
                    <w:spacing w:after="200"/>
                    <w:rPr>
                      <w:rFonts w:ascii="Times New Roman" w:hAnsi="Times New Roman" w:cs="Times New Roman"/>
                      <w:sz w:val="24"/>
                    </w:rPr>
                  </w:pPr>
                  <w:r>
                    <w:rPr>
                      <w:rFonts w:ascii="Times New Roman" w:hAnsi="Times New Roman" w:cs="Times New Roman"/>
                      <w:sz w:val="24"/>
                    </w:rPr>
                    <w:t xml:space="preserve">3.Параметры финансирования: </w:t>
                  </w:r>
                </w:p>
                <w:p w:rsidR="00786DF9" w:rsidRDefault="00ED44CF">
                  <w:pPr>
                    <w:widowControl w:val="0"/>
                    <w:spacing w:after="200"/>
                    <w:rPr>
                      <w:rFonts w:ascii="Times New Roman" w:hAnsi="Times New Roman" w:cs="Times New Roman"/>
                      <w:sz w:val="24"/>
                    </w:rPr>
                  </w:pPr>
                  <w:r>
                    <w:rPr>
                      <w:rFonts w:ascii="Times New Roman" w:hAnsi="Times New Roman" w:cs="Times New Roman"/>
                      <w:sz w:val="24"/>
                    </w:rPr>
                    <w:t xml:space="preserve">ставка кредита 15%, выплата </w:t>
                  </w:r>
                </w:p>
                <w:p w:rsidR="00786DF9" w:rsidRDefault="00ED44CF">
                  <w:pPr>
                    <w:widowControl w:val="0"/>
                    <w:spacing w:after="200"/>
                    <w:rPr>
                      <w:rFonts w:ascii="Times New Roman" w:hAnsi="Times New Roman" w:cs="Times New Roman"/>
                      <w:sz w:val="24"/>
                    </w:rPr>
                  </w:pPr>
                  <w:r>
                    <w:rPr>
                      <w:rFonts w:ascii="Times New Roman" w:hAnsi="Times New Roman" w:cs="Times New Roman"/>
                      <w:sz w:val="24"/>
                    </w:rPr>
                    <w:t xml:space="preserve">процентов –ежегодно (все выплаты – </w:t>
                  </w:r>
                </w:p>
                <w:p w:rsidR="00786DF9" w:rsidRDefault="00ED44CF">
                  <w:pPr>
                    <w:widowControl w:val="0"/>
                    <w:spacing w:after="200"/>
                    <w:rPr>
                      <w:rFonts w:ascii="Times New Roman" w:hAnsi="Times New Roman" w:cs="Times New Roman"/>
                      <w:sz w:val="24"/>
                    </w:rPr>
                  </w:pPr>
                  <w:r>
                    <w:rPr>
                      <w:rFonts w:ascii="Times New Roman" w:hAnsi="Times New Roman" w:cs="Times New Roman"/>
                      <w:sz w:val="24"/>
                    </w:rPr>
                    <w:t>в конце периода)</w:t>
                  </w:r>
                </w:p>
                <w:tbl>
                  <w:tblPr>
                    <w:tblW w:w="7011" w:type="dxa"/>
                    <w:tblLayout w:type="fixed"/>
                    <w:tblLook w:val="0000" w:firstRow="0" w:lastRow="0" w:firstColumn="0" w:lastColumn="0" w:noHBand="0" w:noVBand="0"/>
                  </w:tblPr>
                  <w:tblGrid>
                    <w:gridCol w:w="1596"/>
                    <w:gridCol w:w="504"/>
                    <w:gridCol w:w="452"/>
                    <w:gridCol w:w="512"/>
                    <w:gridCol w:w="570"/>
                    <w:gridCol w:w="567"/>
                    <w:gridCol w:w="505"/>
                    <w:gridCol w:w="513"/>
                    <w:gridCol w:w="343"/>
                    <w:gridCol w:w="333"/>
                    <w:gridCol w:w="1116"/>
                  </w:tblGrid>
                  <w:tr w:rsidR="00786DF9">
                    <w:tc>
                      <w:tcPr>
                        <w:tcW w:w="159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lang w:val="en-US"/>
                          </w:rPr>
                        </w:pPr>
                        <w:r>
                          <w:rPr>
                            <w:rFonts w:ascii="Times New Roman" w:hAnsi="Times New Roman" w:cs="Times New Roman"/>
                            <w:sz w:val="14"/>
                            <w:szCs w:val="14"/>
                            <w:lang w:val="en-US"/>
                          </w:rPr>
                          <w:t>t</w:t>
                        </w:r>
                      </w:p>
                    </w:tc>
                    <w:tc>
                      <w:tcPr>
                        <w:tcW w:w="504"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lang w:val="en-US"/>
                          </w:rPr>
                        </w:pPr>
                        <w:r>
                          <w:rPr>
                            <w:rFonts w:ascii="Times New Roman" w:hAnsi="Times New Roman" w:cs="Times New Roman"/>
                            <w:sz w:val="14"/>
                            <w:szCs w:val="14"/>
                            <w:lang w:val="en-US"/>
                          </w:rPr>
                          <w:t>1</w:t>
                        </w:r>
                      </w:p>
                    </w:tc>
                    <w:tc>
                      <w:tcPr>
                        <w:tcW w:w="45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lang w:val="en-US"/>
                          </w:rPr>
                        </w:pPr>
                        <w:r>
                          <w:rPr>
                            <w:rFonts w:ascii="Times New Roman" w:hAnsi="Times New Roman" w:cs="Times New Roman"/>
                            <w:sz w:val="14"/>
                            <w:szCs w:val="14"/>
                            <w:lang w:val="en-US"/>
                          </w:rPr>
                          <w:t>2</w:t>
                        </w:r>
                      </w:p>
                    </w:tc>
                    <w:tc>
                      <w:tcPr>
                        <w:tcW w:w="51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lang w:val="en-US"/>
                          </w:rPr>
                        </w:pPr>
                        <w:r>
                          <w:rPr>
                            <w:rFonts w:ascii="Times New Roman" w:hAnsi="Times New Roman" w:cs="Times New Roman"/>
                            <w:sz w:val="14"/>
                            <w:szCs w:val="14"/>
                            <w:lang w:val="en-US"/>
                          </w:rPr>
                          <w:t>3</w:t>
                        </w:r>
                      </w:p>
                    </w:tc>
                    <w:tc>
                      <w:tcPr>
                        <w:tcW w:w="5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lang w:val="en-US"/>
                          </w:rPr>
                        </w:pPr>
                        <w:r>
                          <w:rPr>
                            <w:rFonts w:ascii="Times New Roman" w:hAnsi="Times New Roman" w:cs="Times New Roman"/>
                            <w:sz w:val="14"/>
                            <w:szCs w:val="14"/>
                            <w:lang w:val="en-US"/>
                          </w:rPr>
                          <w:t>4</w:t>
                        </w:r>
                      </w:p>
                    </w:tc>
                    <w:tc>
                      <w:tcPr>
                        <w:tcW w:w="5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lang w:val="en-US"/>
                          </w:rPr>
                        </w:pPr>
                        <w:r>
                          <w:rPr>
                            <w:rFonts w:ascii="Times New Roman" w:hAnsi="Times New Roman" w:cs="Times New Roman"/>
                            <w:sz w:val="14"/>
                            <w:szCs w:val="14"/>
                            <w:lang w:val="en-US"/>
                          </w:rPr>
                          <w:t>5</w:t>
                        </w:r>
                      </w:p>
                    </w:tc>
                    <w:tc>
                      <w:tcPr>
                        <w:tcW w:w="50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lang w:val="en-US"/>
                          </w:rPr>
                        </w:pPr>
                        <w:r>
                          <w:rPr>
                            <w:rFonts w:ascii="Times New Roman" w:hAnsi="Times New Roman" w:cs="Times New Roman"/>
                            <w:sz w:val="14"/>
                            <w:szCs w:val="14"/>
                            <w:lang w:val="en-US"/>
                          </w:rPr>
                          <w:t>6</w:t>
                        </w:r>
                      </w:p>
                    </w:tc>
                    <w:tc>
                      <w:tcPr>
                        <w:tcW w:w="5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7</w:t>
                        </w:r>
                      </w:p>
                    </w:tc>
                    <w:tc>
                      <w:tcPr>
                        <w:tcW w:w="34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8</w:t>
                        </w:r>
                      </w:p>
                    </w:tc>
                    <w:tc>
                      <w:tcPr>
                        <w:tcW w:w="33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9</w:t>
                        </w:r>
                      </w:p>
                    </w:tc>
                    <w:tc>
                      <w:tcPr>
                        <w:tcW w:w="111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10</w:t>
                        </w:r>
                      </w:p>
                    </w:tc>
                  </w:tr>
                  <w:tr w:rsidR="00786DF9">
                    <w:tc>
                      <w:tcPr>
                        <w:tcW w:w="159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Выдача кредита</w:t>
                        </w:r>
                      </w:p>
                    </w:tc>
                    <w:tc>
                      <w:tcPr>
                        <w:tcW w:w="504"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w:t>
                        </w:r>
                      </w:p>
                    </w:tc>
                    <w:tc>
                      <w:tcPr>
                        <w:tcW w:w="45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150</w:t>
                        </w:r>
                      </w:p>
                    </w:tc>
                    <w:tc>
                      <w:tcPr>
                        <w:tcW w:w="51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150</w:t>
                        </w:r>
                      </w:p>
                    </w:tc>
                    <w:tc>
                      <w:tcPr>
                        <w:tcW w:w="5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150</w:t>
                        </w:r>
                      </w:p>
                    </w:tc>
                    <w:tc>
                      <w:tcPr>
                        <w:tcW w:w="5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w:t>
                        </w:r>
                      </w:p>
                    </w:tc>
                    <w:tc>
                      <w:tcPr>
                        <w:tcW w:w="50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lang w:val="en-US"/>
                          </w:rPr>
                        </w:pPr>
                        <w:r>
                          <w:rPr>
                            <w:rFonts w:ascii="Times New Roman" w:hAnsi="Times New Roman" w:cs="Times New Roman"/>
                            <w:sz w:val="14"/>
                            <w:szCs w:val="14"/>
                            <w:lang w:val="en-US"/>
                          </w:rPr>
                          <w:t>-</w:t>
                        </w:r>
                      </w:p>
                    </w:tc>
                    <w:tc>
                      <w:tcPr>
                        <w:tcW w:w="5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34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33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111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r>
                  <w:tr w:rsidR="00786DF9">
                    <w:tc>
                      <w:tcPr>
                        <w:tcW w:w="159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Погашение</w:t>
                        </w:r>
                        <w:r>
                          <w:rPr>
                            <w:rFonts w:ascii="Times New Roman" w:hAnsi="Times New Roman" w:cs="Times New Roman"/>
                            <w:sz w:val="14"/>
                            <w:szCs w:val="14"/>
                            <w:lang w:val="en-US"/>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lang w:val="en-US"/>
                          </w:rPr>
                        </w:pPr>
                      </w:p>
                    </w:tc>
                    <w:tc>
                      <w:tcPr>
                        <w:tcW w:w="452"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lang w:val="en-US"/>
                          </w:rPr>
                        </w:pPr>
                      </w:p>
                    </w:tc>
                    <w:tc>
                      <w:tcPr>
                        <w:tcW w:w="512"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lang w:val="en-US"/>
                          </w:rPr>
                        </w:pPr>
                      </w:p>
                    </w:tc>
                    <w:tc>
                      <w:tcPr>
                        <w:tcW w:w="570"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lang w:val="en-US"/>
                          </w:rPr>
                        </w:pPr>
                      </w:p>
                    </w:tc>
                    <w:tc>
                      <w:tcPr>
                        <w:tcW w:w="5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150</w:t>
                        </w:r>
                      </w:p>
                    </w:tc>
                    <w:tc>
                      <w:tcPr>
                        <w:tcW w:w="50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150</w:t>
                        </w:r>
                      </w:p>
                    </w:tc>
                    <w:tc>
                      <w:tcPr>
                        <w:tcW w:w="5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150</w:t>
                        </w:r>
                      </w:p>
                    </w:tc>
                    <w:tc>
                      <w:tcPr>
                        <w:tcW w:w="343"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rPr>
                        </w:pPr>
                      </w:p>
                    </w:tc>
                    <w:tc>
                      <w:tcPr>
                        <w:tcW w:w="333"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rPr>
                        </w:pPr>
                      </w:p>
                    </w:tc>
                    <w:tc>
                      <w:tcPr>
                        <w:tcW w:w="1116"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rPr>
                        </w:pPr>
                      </w:p>
                    </w:tc>
                  </w:tr>
                  <w:tr w:rsidR="00786DF9">
                    <w:tc>
                      <w:tcPr>
                        <w:tcW w:w="159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Участие банка в капитале компании (без дивидендов)</w:t>
                        </w:r>
                      </w:p>
                    </w:tc>
                    <w:tc>
                      <w:tcPr>
                        <w:tcW w:w="504"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14"/>
                            <w:szCs w:val="14"/>
                          </w:rPr>
                        </w:pPr>
                        <w:r>
                          <w:rPr>
                            <w:rFonts w:ascii="Times New Roman" w:hAnsi="Times New Roman" w:cs="Times New Roman"/>
                            <w:sz w:val="14"/>
                            <w:szCs w:val="14"/>
                          </w:rPr>
                          <w:t>150</w:t>
                        </w:r>
                      </w:p>
                    </w:tc>
                    <w:tc>
                      <w:tcPr>
                        <w:tcW w:w="452"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rPr>
                        </w:pPr>
                      </w:p>
                    </w:tc>
                    <w:tc>
                      <w:tcPr>
                        <w:tcW w:w="512"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rPr>
                        </w:pPr>
                      </w:p>
                    </w:tc>
                    <w:tc>
                      <w:tcPr>
                        <w:tcW w:w="570"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rPr>
                        </w:pPr>
                      </w:p>
                    </w:tc>
                    <w:tc>
                      <w:tcPr>
                        <w:tcW w:w="567"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rPr>
                        </w:pPr>
                      </w:p>
                    </w:tc>
                    <w:tc>
                      <w:tcPr>
                        <w:tcW w:w="505"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14"/>
                            <w:szCs w:val="14"/>
                          </w:rPr>
                        </w:pPr>
                      </w:p>
                    </w:tc>
                    <w:tc>
                      <w:tcPr>
                        <w:tcW w:w="513"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rPr>
                        </w:pPr>
                      </w:p>
                    </w:tc>
                    <w:tc>
                      <w:tcPr>
                        <w:tcW w:w="343"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rPr>
                        </w:pPr>
                      </w:p>
                    </w:tc>
                    <w:tc>
                      <w:tcPr>
                        <w:tcW w:w="333"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rPr>
                        </w:pPr>
                      </w:p>
                    </w:tc>
                    <w:tc>
                      <w:tcPr>
                        <w:tcW w:w="1116"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rPr>
                        </w:pPr>
                      </w:p>
                    </w:tc>
                  </w:tr>
                </w:tbl>
                <w:p w:rsidR="00786DF9" w:rsidRDefault="00ED44CF">
                  <w:pPr>
                    <w:widowControl w:val="0"/>
                    <w:jc w:val="both"/>
                    <w:rPr>
                      <w:rFonts w:ascii="Times New Roman" w:hAnsi="Times New Roman" w:cs="Times New Roman"/>
                    </w:rPr>
                  </w:pPr>
                  <w:r>
                    <w:rPr>
                      <w:rFonts w:ascii="Times New Roman" w:hAnsi="Times New Roman" w:cs="Times New Roman"/>
                      <w:sz w:val="24"/>
                    </w:rPr>
                    <w:t>4.  Пассивы компании,</w:t>
                  </w:r>
                  <w:r>
                    <w:rPr>
                      <w:rFonts w:ascii="Times New Roman" w:hAnsi="Times New Roman" w:cs="Times New Roman"/>
                      <w:sz w:val="24"/>
                      <w:lang w:val="en-US"/>
                    </w:rPr>
                    <w:t> </w:t>
                  </w:r>
                  <w:r>
                    <w:rPr>
                      <w:rFonts w:ascii="Times New Roman" w:hAnsi="Times New Roman" w:cs="Times New Roman"/>
                      <w:sz w:val="24"/>
                    </w:rPr>
                    <w:t>реализующей</w:t>
                  </w:r>
                </w:p>
                <w:p w:rsidR="00786DF9" w:rsidRDefault="00ED44CF">
                  <w:pPr>
                    <w:widowControl w:val="0"/>
                    <w:jc w:val="both"/>
                    <w:rPr>
                      <w:rFonts w:ascii="Times New Roman" w:hAnsi="Times New Roman" w:cs="Times New Roman"/>
                    </w:rPr>
                  </w:pPr>
                  <w:r>
                    <w:rPr>
                      <w:rFonts w:ascii="Times New Roman" w:hAnsi="Times New Roman" w:cs="Times New Roman"/>
                      <w:sz w:val="24"/>
                    </w:rPr>
                    <w:t xml:space="preserve">проект в </w:t>
                  </w:r>
                  <w:r>
                    <w:rPr>
                      <w:rFonts w:ascii="Times New Roman" w:hAnsi="Times New Roman" w:cs="Times New Roman"/>
                      <w:sz w:val="24"/>
                      <w:lang w:val="en-US"/>
                    </w:rPr>
                    <w:t>t</w:t>
                  </w:r>
                  <w:r>
                    <w:rPr>
                      <w:rFonts w:ascii="Times New Roman" w:hAnsi="Times New Roman" w:cs="Times New Roman"/>
                      <w:sz w:val="24"/>
                    </w:rPr>
                    <w:t xml:space="preserve">=0: Е=70, </w:t>
                  </w:r>
                  <w:r>
                    <w:rPr>
                      <w:rFonts w:ascii="Times New Roman" w:hAnsi="Times New Roman" w:cs="Times New Roman"/>
                      <w:sz w:val="24"/>
                      <w:lang w:val="en-US"/>
                    </w:rPr>
                    <w:t>D</w:t>
                  </w:r>
                  <w:r>
                    <w:rPr>
                      <w:rFonts w:ascii="Times New Roman" w:hAnsi="Times New Roman" w:cs="Times New Roman"/>
                      <w:sz w:val="24"/>
                    </w:rPr>
                    <w:t xml:space="preserve">= 350; </w:t>
                  </w:r>
                </w:p>
                <w:p w:rsidR="00786DF9" w:rsidRDefault="00ED44CF">
                  <w:pPr>
                    <w:widowControl w:val="0"/>
                    <w:jc w:val="both"/>
                    <w:rPr>
                      <w:rFonts w:ascii="Times New Roman" w:hAnsi="Times New Roman" w:cs="Times New Roman"/>
                    </w:rPr>
                  </w:pPr>
                  <w:r>
                    <w:rPr>
                      <w:rFonts w:ascii="Times New Roman" w:hAnsi="Times New Roman" w:cs="Times New Roman"/>
                      <w:sz w:val="24"/>
                    </w:rPr>
                    <w:t xml:space="preserve"> </w:t>
                  </w:r>
                  <w:r>
                    <w:rPr>
                      <w:rFonts w:ascii="Times New Roman" w:hAnsi="Times New Roman" w:cs="Times New Roman"/>
                      <w:sz w:val="24"/>
                      <w:lang w:val="en-US"/>
                    </w:rPr>
                    <w:t>k</w:t>
                  </w:r>
                  <w:r>
                    <w:rPr>
                      <w:rFonts w:ascii="Times New Roman" w:hAnsi="Times New Roman" w:cs="Times New Roman"/>
                      <w:sz w:val="24"/>
                      <w:vertAlign w:val="subscript"/>
                      <w:lang w:val="en-US"/>
                    </w:rPr>
                    <w:t>e</w:t>
                  </w:r>
                  <w:r>
                    <w:rPr>
                      <w:rFonts w:ascii="Times New Roman" w:hAnsi="Times New Roman" w:cs="Times New Roman"/>
                      <w:sz w:val="24"/>
                      <w:vertAlign w:val="subscript"/>
                    </w:rPr>
                    <w:t xml:space="preserve"> </w:t>
                  </w:r>
                  <w:r>
                    <w:rPr>
                      <w:rFonts w:ascii="Times New Roman" w:hAnsi="Times New Roman" w:cs="Times New Roman"/>
                      <w:sz w:val="24"/>
                    </w:rPr>
                    <w:t xml:space="preserve">=15%; </w:t>
                  </w:r>
                  <w:r>
                    <w:rPr>
                      <w:rFonts w:ascii="Times New Roman" w:hAnsi="Times New Roman" w:cs="Times New Roman"/>
                      <w:sz w:val="24"/>
                      <w:lang w:val="en-US"/>
                    </w:rPr>
                    <w:t>k</w:t>
                  </w:r>
                  <w:r>
                    <w:rPr>
                      <w:rFonts w:ascii="Times New Roman" w:hAnsi="Times New Roman" w:cs="Times New Roman"/>
                      <w:sz w:val="24"/>
                    </w:rPr>
                    <w:t xml:space="preserve"> </w:t>
                  </w:r>
                  <w:r>
                    <w:rPr>
                      <w:rFonts w:ascii="Times New Roman" w:hAnsi="Times New Roman" w:cs="Times New Roman"/>
                      <w:sz w:val="24"/>
                      <w:vertAlign w:val="subscript"/>
                      <w:lang w:val="en-US"/>
                    </w:rPr>
                    <w:t>d</w:t>
                  </w:r>
                  <w:r>
                    <w:rPr>
                      <w:rFonts w:ascii="Times New Roman" w:hAnsi="Times New Roman" w:cs="Times New Roman"/>
                      <w:sz w:val="24"/>
                      <w:vertAlign w:val="subscript"/>
                    </w:rPr>
                    <w:t xml:space="preserve"> </w:t>
                  </w:r>
                  <w:r>
                    <w:rPr>
                      <w:rFonts w:ascii="Times New Roman" w:hAnsi="Times New Roman" w:cs="Times New Roman"/>
                      <w:sz w:val="24"/>
                    </w:rPr>
                    <w:t>=12%.</w:t>
                  </w:r>
                </w:p>
                <w:p w:rsidR="00786DF9" w:rsidRDefault="00ED44CF">
                  <w:pPr>
                    <w:widowControl w:val="0"/>
                    <w:contextualSpacing/>
                    <w:jc w:val="both"/>
                    <w:rPr>
                      <w:rFonts w:ascii="Times New Roman" w:hAnsi="Times New Roman" w:cs="Times New Roman"/>
                      <w:sz w:val="24"/>
                    </w:rPr>
                  </w:pPr>
                  <w:r>
                    <w:rPr>
                      <w:rFonts w:ascii="Times New Roman" w:hAnsi="Times New Roman" w:cs="Times New Roman"/>
                      <w:sz w:val="24"/>
                    </w:rPr>
                    <w:t xml:space="preserve">Эффективна ли для акционеров </w:t>
                  </w:r>
                </w:p>
                <w:p w:rsidR="00786DF9" w:rsidRDefault="00ED44CF">
                  <w:pPr>
                    <w:widowControl w:val="0"/>
                    <w:contextualSpacing/>
                    <w:jc w:val="both"/>
                    <w:rPr>
                      <w:rFonts w:ascii="Times New Roman" w:hAnsi="Times New Roman" w:cs="Times New Roman"/>
                      <w:sz w:val="24"/>
                    </w:rPr>
                  </w:pPr>
                  <w:r>
                    <w:rPr>
                      <w:rFonts w:ascii="Times New Roman" w:hAnsi="Times New Roman" w:cs="Times New Roman"/>
                      <w:sz w:val="24"/>
                    </w:rPr>
                    <w:t xml:space="preserve">проектной компании приведенная </w:t>
                  </w:r>
                </w:p>
                <w:p w:rsidR="00786DF9" w:rsidRDefault="00ED44CF">
                  <w:pPr>
                    <w:widowControl w:val="0"/>
                    <w:contextualSpacing/>
                    <w:jc w:val="both"/>
                    <w:rPr>
                      <w:rFonts w:ascii="Times New Roman" w:hAnsi="Times New Roman" w:cs="Times New Roman"/>
                      <w:sz w:val="24"/>
                    </w:rPr>
                  </w:pPr>
                  <w:r>
                    <w:rPr>
                      <w:rFonts w:ascii="Times New Roman" w:hAnsi="Times New Roman" w:cs="Times New Roman"/>
                      <w:sz w:val="24"/>
                    </w:rPr>
                    <w:t>схема финансирования проектов?</w:t>
                  </w:r>
                </w:p>
              </w:tc>
            </w:tr>
          </w:tbl>
          <w:p w:rsidR="00786DF9" w:rsidRDefault="00786DF9">
            <w:pPr>
              <w:widowControl w:val="0"/>
              <w:jc w:val="center"/>
              <w:rPr>
                <w:rFonts w:ascii="Times New Roman" w:eastAsia="Calibri" w:hAnsi="Times New Roman" w:cs="Times New Roman"/>
                <w:b/>
                <w:sz w:val="24"/>
                <w:szCs w:val="28"/>
              </w:rPr>
            </w:pPr>
          </w:p>
          <w:p w:rsidR="00786DF9" w:rsidRDefault="00786DF9">
            <w:pPr>
              <w:pStyle w:val="afe"/>
              <w:widowControl w:val="0"/>
              <w:ind w:left="707"/>
              <w:contextualSpacing/>
              <w:jc w:val="both"/>
              <w:rPr>
                <w:rFonts w:ascii="Times New Roman" w:hAnsi="Times New Roman" w:cs="Times New Roman"/>
              </w:rPr>
            </w:pPr>
          </w:p>
        </w:tc>
      </w:tr>
      <w:tr w:rsidR="00786DF9">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sz w:val="24"/>
              </w:rPr>
            </w:pPr>
            <w:r>
              <w:rPr>
                <w:rFonts w:ascii="Times New Roman" w:eastAsia="Calibri" w:hAnsi="Times New Roman" w:cs="Times New Roman"/>
                <w:sz w:val="24"/>
              </w:rPr>
              <w:t xml:space="preserve">3.Владеет способностью анализировать проблемы финансово – экономического состояния организаций и </w:t>
            </w:r>
            <w:r>
              <w:rPr>
                <w:rFonts w:ascii="Times New Roman" w:eastAsia="Calibri" w:hAnsi="Times New Roman" w:cs="Times New Roman"/>
                <w:sz w:val="24"/>
              </w:rPr>
              <w:lastRenderedPageBreak/>
              <w:t>прогнозировать их последствия.</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rPr>
              <w:lastRenderedPageBreak/>
              <w:t xml:space="preserve">знания: </w:t>
            </w:r>
            <w:r>
              <w:rPr>
                <w:rFonts w:ascii="Times New Roman" w:eastAsia="Calibri" w:hAnsi="Times New Roman" w:cs="Times New Roman"/>
                <w:sz w:val="24"/>
              </w:rPr>
              <w:t xml:space="preserve">методы совершенствования систем управления организаций  </w:t>
            </w:r>
          </w:p>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rPr>
              <w:t xml:space="preserve">умения: </w:t>
            </w:r>
            <w:r>
              <w:rPr>
                <w:rFonts w:ascii="Times New Roman" w:eastAsia="Calibri" w:hAnsi="Times New Roman" w:cs="Times New Roman"/>
                <w:sz w:val="24"/>
              </w:rPr>
              <w:t xml:space="preserve">находить, собирать и обобщать информацию для решения проблем </w:t>
            </w:r>
            <w:r>
              <w:rPr>
                <w:rFonts w:ascii="Times New Roman" w:eastAsia="Calibri" w:hAnsi="Times New Roman" w:cs="Times New Roman"/>
                <w:sz w:val="24"/>
              </w:rPr>
              <w:lastRenderedPageBreak/>
              <w:t>организаций</w:t>
            </w:r>
          </w:p>
          <w:p w:rsidR="00786DF9" w:rsidRDefault="00786DF9">
            <w:pPr>
              <w:widowControl w:val="0"/>
              <w:tabs>
                <w:tab w:val="left" w:pos="288"/>
              </w:tabs>
              <w:contextualSpacing/>
              <w:jc w:val="both"/>
              <w:rPr>
                <w:rFonts w:ascii="Times New Roman" w:eastAsia="Calibri" w:hAnsi="Times New Roman" w:cs="Times New Roman"/>
                <w:sz w:val="24"/>
              </w:rPr>
            </w:pP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ind w:firstLine="341"/>
              <w:jc w:val="center"/>
              <w:rPr>
                <w:rFonts w:ascii="Times New Roman" w:eastAsia="Calibri" w:hAnsi="Times New Roman" w:cs="Times New Roman"/>
                <w:b/>
                <w:sz w:val="24"/>
                <w:szCs w:val="22"/>
              </w:rPr>
            </w:pPr>
            <w:r>
              <w:rPr>
                <w:rFonts w:ascii="Times New Roman" w:eastAsia="Calibri" w:hAnsi="Times New Roman" w:cs="Times New Roman"/>
                <w:b/>
                <w:sz w:val="24"/>
                <w:szCs w:val="22"/>
              </w:rPr>
              <w:lastRenderedPageBreak/>
              <w:t>Задание 1</w:t>
            </w:r>
          </w:p>
          <w:p w:rsidR="00786DF9" w:rsidRDefault="00ED44CF">
            <w:pPr>
              <w:widowControl w:val="0"/>
              <w:tabs>
                <w:tab w:val="left" w:pos="58"/>
              </w:tabs>
              <w:ind w:firstLine="341"/>
              <w:jc w:val="both"/>
              <w:rPr>
                <w:rFonts w:ascii="Times New Roman" w:eastAsia="Calibri" w:hAnsi="Times New Roman" w:cs="Times New Roman"/>
                <w:sz w:val="24"/>
                <w:szCs w:val="22"/>
              </w:rPr>
            </w:pPr>
            <w:r>
              <w:rPr>
                <w:rFonts w:ascii="Times New Roman" w:eastAsia="Calibri" w:hAnsi="Times New Roman" w:cs="Times New Roman"/>
                <w:sz w:val="24"/>
                <w:szCs w:val="22"/>
              </w:rPr>
              <w:t>Опишите воздействие рефинансирования заимствования или перепродажи акций на проектное соглашение.</w:t>
            </w:r>
          </w:p>
        </w:tc>
      </w:tr>
      <w:tr w:rsidR="00786DF9">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eastAsia="Calibri" w:hAnsi="Times New Roman" w:cs="Times New Roman"/>
                <w:sz w:val="24"/>
              </w:rPr>
            </w:pPr>
            <w:r>
              <w:rPr>
                <w:rFonts w:ascii="Times New Roman" w:eastAsia="Calibri" w:hAnsi="Times New Roman" w:cs="Times New Roman"/>
                <w:sz w:val="24"/>
              </w:rPr>
              <w:t>4.Применяет интеллектуальные информационные технологии для повешения эффективности управления знаниями.</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rPr>
              <w:t xml:space="preserve">знания: </w:t>
            </w:r>
            <w:r>
              <w:rPr>
                <w:rFonts w:ascii="Times New Roman" w:eastAsia="Calibri" w:hAnsi="Times New Roman" w:cs="Times New Roman"/>
                <w:sz w:val="24"/>
              </w:rPr>
              <w:t>алгоритм эффективной работы с источниками получения и поиска информации</w:t>
            </w:r>
          </w:p>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rPr>
              <w:t>умения:</w:t>
            </w:r>
            <w:r>
              <w:rPr>
                <w:rFonts w:ascii="Times New Roman" w:eastAsia="Calibri" w:hAnsi="Times New Roman" w:cs="Times New Roman"/>
                <w:sz w:val="24"/>
              </w:rPr>
              <w:t xml:space="preserve"> применять программные средства и базы данных для решения вопросов эффективного управления организациями различных форм собственности</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ind w:firstLine="341"/>
              <w:jc w:val="center"/>
              <w:rPr>
                <w:rFonts w:ascii="Times New Roman" w:eastAsia="Calibri" w:hAnsi="Times New Roman" w:cs="Times New Roman"/>
                <w:b/>
                <w:sz w:val="24"/>
                <w:szCs w:val="22"/>
              </w:rPr>
            </w:pPr>
            <w:r>
              <w:rPr>
                <w:rFonts w:ascii="Times New Roman" w:eastAsia="Calibri" w:hAnsi="Times New Roman" w:cs="Times New Roman"/>
                <w:b/>
                <w:sz w:val="24"/>
                <w:szCs w:val="22"/>
              </w:rPr>
              <w:t>Задание 1</w:t>
            </w:r>
          </w:p>
          <w:p w:rsidR="00786DF9" w:rsidRDefault="00ED44CF">
            <w:pPr>
              <w:widowControl w:val="0"/>
              <w:tabs>
                <w:tab w:val="left" w:pos="58"/>
              </w:tabs>
              <w:ind w:firstLine="341"/>
              <w:jc w:val="both"/>
              <w:rPr>
                <w:color w:val="000000"/>
                <w:shd w:val="clear" w:color="auto" w:fill="FFFFFF"/>
              </w:rPr>
            </w:pPr>
            <w:r>
              <w:rPr>
                <w:rFonts w:ascii="Times New Roman" w:eastAsia="Calibri" w:hAnsi="Times New Roman" w:cs="Times New Roman"/>
                <w:color w:val="000000"/>
                <w:sz w:val="24"/>
                <w:szCs w:val="22"/>
                <w:shd w:val="clear" w:color="auto" w:fill="FFFFFF"/>
                <w:lang w:eastAsia="ru-RU"/>
              </w:rPr>
              <w:t>Опишите российский опыт реализации проектов ГЧП. Приведите примеры успешных проектов и ошибки при структурировании финансировании реализованных или реализуемых проектов.</w:t>
            </w:r>
          </w:p>
        </w:tc>
      </w:tr>
      <w:tr w:rsidR="00786DF9">
        <w:tc>
          <w:tcPr>
            <w:tcW w:w="1524" w:type="dxa"/>
            <w:vMerge w:val="restart"/>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color w:val="000000"/>
                <w:sz w:val="24"/>
                <w:szCs w:val="28"/>
                <w:lang w:eastAsia="en-US"/>
              </w:rPr>
              <w:t xml:space="preserve">Способность руководить проектной и процессной деятельностью в организаци, а также выявлять, оценивать и реализовывать новые рыночные возможности, управлять материальными и финансовыми потоками, </w:t>
            </w:r>
            <w:r>
              <w:rPr>
                <w:rFonts w:ascii="Times New Roman" w:eastAsia="Calibri" w:hAnsi="Times New Roman" w:cs="Times New Roman"/>
                <w:color w:val="000000"/>
                <w:sz w:val="24"/>
                <w:szCs w:val="28"/>
                <w:lang w:eastAsia="en-US"/>
              </w:rPr>
              <w:lastRenderedPageBreak/>
              <w:t xml:space="preserve">а также всеми видами рисков деятельности экономических систем </w:t>
            </w:r>
            <w:r>
              <w:rPr>
                <w:rFonts w:ascii="Times New Roman" w:eastAsia="Calibri" w:hAnsi="Times New Roman" w:cs="Times New Roman"/>
                <w:b/>
                <w:bCs/>
                <w:color w:val="000000"/>
                <w:sz w:val="24"/>
                <w:szCs w:val="28"/>
                <w:lang w:eastAsia="en-US"/>
              </w:rPr>
              <w:t>(ПКН-4)</w:t>
            </w: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1.Использует методы проектного менеджмента для организации управления проектами различного характера и управления портфелем проектов.</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szCs w:val="28"/>
              </w:rPr>
              <w:t xml:space="preserve">знания: </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основные понятия и объекты управления проектами ГЧП;</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современные концепции и принципы управления проектами ГЧП, условия и проблемы их реализации в сфере ГЧП;</w:t>
            </w:r>
          </w:p>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разрабатывать организационную структуру и процессную модель системы менеджмента организации;</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совершенствовать процессы системы </w:t>
            </w:r>
            <w:r>
              <w:rPr>
                <w:rFonts w:ascii="Times New Roman" w:eastAsia="Calibri" w:hAnsi="Times New Roman" w:cs="Times New Roman"/>
                <w:sz w:val="24"/>
                <w:szCs w:val="28"/>
              </w:rPr>
              <w:lastRenderedPageBreak/>
              <w:t>менеджмента организации управления проектами ГЧП;</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специальную терминологию и лексику в области управления проектами ГЧП.</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jc w:val="center"/>
              <w:rPr>
                <w:rFonts w:ascii="Times New Roman" w:eastAsia="Calibri" w:hAnsi="Times New Roman" w:cs="Times New Roman"/>
                <w:b/>
                <w:sz w:val="24"/>
                <w:szCs w:val="22"/>
              </w:rPr>
            </w:pPr>
            <w:r>
              <w:rPr>
                <w:rFonts w:ascii="Times New Roman" w:eastAsia="Calibri" w:hAnsi="Times New Roman" w:cs="Times New Roman"/>
                <w:b/>
                <w:sz w:val="24"/>
                <w:szCs w:val="22"/>
              </w:rPr>
              <w:lastRenderedPageBreak/>
              <w:t>Задание 1</w:t>
            </w:r>
          </w:p>
          <w:p w:rsidR="00786DF9" w:rsidRDefault="00ED44CF">
            <w:pPr>
              <w:widowControl w:val="0"/>
              <w:tabs>
                <w:tab w:val="left" w:pos="58"/>
              </w:tabs>
              <w:jc w:val="both"/>
              <w:rPr>
                <w:rFonts w:ascii="Times New Roman" w:eastAsia="Calibri" w:hAnsi="Times New Roman" w:cs="Times New Roman"/>
                <w:i/>
                <w:sz w:val="24"/>
                <w:szCs w:val="22"/>
              </w:rPr>
            </w:pPr>
            <w:r>
              <w:rPr>
                <w:rFonts w:ascii="Times New Roman" w:eastAsia="Calibri" w:hAnsi="Times New Roman" w:cs="Times New Roman"/>
                <w:i/>
                <w:sz w:val="24"/>
                <w:szCs w:val="22"/>
              </w:rPr>
              <w:t>Подготовьте развернутые ответы на следующие вопросы:</w:t>
            </w:r>
          </w:p>
          <w:p w:rsidR="00786DF9" w:rsidRDefault="00ED44CF">
            <w:pPr>
              <w:widowControl w:val="0"/>
              <w:tabs>
                <w:tab w:val="left" w:pos="0"/>
              </w:tabs>
              <w:ind w:firstLine="199"/>
              <w:jc w:val="both"/>
              <w:rPr>
                <w:rFonts w:ascii="Times New Roman" w:eastAsia="Calibri" w:hAnsi="Times New Roman" w:cs="Times New Roman"/>
                <w:sz w:val="24"/>
                <w:szCs w:val="22"/>
              </w:rPr>
            </w:pPr>
            <w:r>
              <w:rPr>
                <w:rFonts w:ascii="Times New Roman" w:eastAsia="Calibri" w:hAnsi="Times New Roman" w:cs="Times New Roman"/>
                <w:sz w:val="24"/>
                <w:szCs w:val="22"/>
              </w:rPr>
              <w:t>1.</w:t>
            </w:r>
            <w:r>
              <w:rPr>
                <w:rFonts w:ascii="Times New Roman" w:eastAsia="Calibri" w:hAnsi="Times New Roman" w:cs="Times New Roman"/>
                <w:sz w:val="24"/>
                <w:szCs w:val="22"/>
              </w:rPr>
              <w:tab/>
              <w:t xml:space="preserve"> Основы построения финансовой модели проекта ГЧП (на примере проекта)</w:t>
            </w:r>
          </w:p>
          <w:p w:rsidR="00786DF9" w:rsidRDefault="00ED44CF">
            <w:pPr>
              <w:widowControl w:val="0"/>
              <w:tabs>
                <w:tab w:val="left" w:pos="0"/>
              </w:tabs>
              <w:ind w:firstLine="199"/>
              <w:jc w:val="both"/>
              <w:rPr>
                <w:rFonts w:ascii="Times New Roman" w:eastAsia="Calibri" w:hAnsi="Times New Roman" w:cs="Times New Roman"/>
                <w:sz w:val="24"/>
                <w:szCs w:val="22"/>
              </w:rPr>
            </w:pPr>
            <w:r>
              <w:rPr>
                <w:rFonts w:ascii="Times New Roman" w:eastAsia="Calibri" w:hAnsi="Times New Roman" w:cs="Times New Roman"/>
                <w:sz w:val="24"/>
                <w:szCs w:val="22"/>
              </w:rPr>
              <w:t>2.</w:t>
            </w:r>
            <w:r>
              <w:rPr>
                <w:rFonts w:ascii="Times New Roman" w:eastAsia="Calibri" w:hAnsi="Times New Roman" w:cs="Times New Roman"/>
                <w:sz w:val="24"/>
                <w:szCs w:val="22"/>
              </w:rPr>
              <w:tab/>
              <w:t xml:space="preserve"> Преимущества применения проектного финансирования в сравнении с другими видами финансирования.</w:t>
            </w:r>
          </w:p>
          <w:p w:rsidR="00786DF9" w:rsidRDefault="00ED44CF">
            <w:pPr>
              <w:widowControl w:val="0"/>
              <w:tabs>
                <w:tab w:val="left" w:pos="0"/>
              </w:tabs>
              <w:ind w:firstLine="199"/>
              <w:jc w:val="both"/>
              <w:rPr>
                <w:rFonts w:ascii="Times New Roman" w:eastAsia="Calibri" w:hAnsi="Times New Roman" w:cs="Times New Roman"/>
                <w:color w:val="000000"/>
                <w:sz w:val="24"/>
                <w:szCs w:val="22"/>
                <w:shd w:val="clear" w:color="auto" w:fill="FFFFFF"/>
              </w:rPr>
            </w:pPr>
            <w:r>
              <w:rPr>
                <w:rFonts w:ascii="Times New Roman" w:eastAsia="Calibri" w:hAnsi="Times New Roman" w:cs="Times New Roman"/>
                <w:color w:val="000000"/>
                <w:sz w:val="24"/>
                <w:szCs w:val="22"/>
                <w:shd w:val="clear" w:color="auto" w:fill="FFFFFF"/>
              </w:rPr>
              <w:t>3.</w:t>
            </w:r>
            <w:r>
              <w:rPr>
                <w:rFonts w:ascii="Times New Roman" w:eastAsia="Calibri" w:hAnsi="Times New Roman" w:cs="Times New Roman"/>
                <w:color w:val="000000"/>
                <w:sz w:val="24"/>
                <w:szCs w:val="22"/>
                <w:shd w:val="clear" w:color="auto" w:fill="FFFFFF"/>
              </w:rPr>
              <w:tab/>
              <w:t xml:space="preserve"> Пенсионные фонды как источник финансирования проектов ГЧП в России и за рубежом.</w:t>
            </w:r>
          </w:p>
        </w:tc>
      </w:tr>
      <w:tr w:rsidR="00786DF9">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sz w:val="24"/>
                <w:szCs w:val="28"/>
              </w:rPr>
              <w:t>2.Демонстрирует владение методами управления бизнес-процессами и их реинжиниринга.</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szCs w:val="28"/>
              </w:rPr>
              <w:t xml:space="preserve">знания: </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основы процессного подхода применительно к системе менеджмента организации;</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организационного совершенствования организаций</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на основе интеграции реинжениринга;</w:t>
            </w:r>
          </w:p>
          <w:p w:rsidR="00786DF9" w:rsidRDefault="00ED44CF">
            <w:pPr>
              <w:widowControl w:val="0"/>
              <w:tabs>
                <w:tab w:val="left" w:pos="540"/>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принципы всеобщего управления организации;</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реинжениринг при интеграции с системой менеджмента;</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использовать метод структурирования функции для управления процессами системы менеджмента организации.</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spacing w:before="240"/>
              <w:jc w:val="both"/>
              <w:rPr>
                <w:rFonts w:ascii="Times New Roman" w:eastAsia="Calibri" w:hAnsi="Times New Roman" w:cs="Times New Roman"/>
                <w:b/>
                <w:sz w:val="24"/>
                <w:szCs w:val="22"/>
              </w:rPr>
            </w:pPr>
            <w:r>
              <w:rPr>
                <w:rFonts w:ascii="Times New Roman" w:eastAsia="Calibri" w:hAnsi="Times New Roman" w:cs="Times New Roman"/>
                <w:b/>
                <w:sz w:val="24"/>
                <w:szCs w:val="22"/>
              </w:rPr>
              <w:t>Задание 1</w:t>
            </w:r>
          </w:p>
          <w:p w:rsidR="00786DF9" w:rsidRDefault="00ED44CF">
            <w:pPr>
              <w:widowControl w:val="0"/>
              <w:ind w:right="33"/>
              <w:jc w:val="both"/>
              <w:rPr>
                <w:rFonts w:ascii="Times New Roman" w:eastAsia="Calibri" w:hAnsi="Times New Roman" w:cs="Times New Roman"/>
                <w:color w:val="000000"/>
                <w:spacing w:val="-5"/>
                <w:sz w:val="24"/>
                <w:szCs w:val="22"/>
              </w:rPr>
            </w:pPr>
            <w:r>
              <w:rPr>
                <w:rFonts w:ascii="Times New Roman" w:eastAsia="Calibri" w:hAnsi="Times New Roman" w:cs="Times New Roman"/>
                <w:color w:val="000000"/>
                <w:spacing w:val="-5"/>
                <w:sz w:val="24"/>
                <w:szCs w:val="22"/>
              </w:rPr>
              <w:t>Рассчитайте и распределите налоговые платежи по различным уровням бюджета.</w:t>
            </w:r>
          </w:p>
          <w:p w:rsidR="00786DF9" w:rsidRDefault="00ED44CF">
            <w:pPr>
              <w:widowControl w:val="0"/>
              <w:shd w:val="clear" w:color="auto" w:fill="FFFFFF"/>
              <w:ind w:left="10" w:firstLine="699"/>
              <w:rPr>
                <w:rFonts w:ascii="Times New Roman" w:hAnsi="Times New Roman" w:cs="Times New Roman"/>
              </w:rPr>
            </w:pPr>
            <w:r>
              <w:rPr>
                <w:rFonts w:ascii="Times New Roman" w:hAnsi="Times New Roman" w:cs="Times New Roman"/>
              </w:rPr>
              <w:t>Исходные данные</w:t>
            </w:r>
          </w:p>
          <w:tbl>
            <w:tblPr>
              <w:tblW w:w="5505" w:type="dxa"/>
              <w:tblInd w:w="103" w:type="dxa"/>
              <w:tblLayout w:type="fixed"/>
              <w:tblLook w:val="0000" w:firstRow="0" w:lastRow="0" w:firstColumn="0" w:lastColumn="0" w:noHBand="0" w:noVBand="0"/>
            </w:tblPr>
            <w:tblGrid>
              <w:gridCol w:w="1300"/>
              <w:gridCol w:w="1248"/>
              <w:gridCol w:w="1019"/>
              <w:gridCol w:w="963"/>
              <w:gridCol w:w="975"/>
            </w:tblGrid>
            <w:tr w:rsidR="00786DF9">
              <w:trPr>
                <w:trHeight w:val="1200"/>
              </w:trPr>
              <w:tc>
                <w:tcPr>
                  <w:tcW w:w="13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bCs/>
                      <w:sz w:val="24"/>
                    </w:rPr>
                  </w:pPr>
                  <w:r>
                    <w:rPr>
                      <w:rFonts w:ascii="Times New Roman" w:hAnsi="Times New Roman" w:cs="Times New Roman"/>
                      <w:bCs/>
                      <w:sz w:val="24"/>
                    </w:rPr>
                    <w:t>Вид налога (сбора)</w:t>
                  </w:r>
                </w:p>
              </w:tc>
              <w:tc>
                <w:tcPr>
                  <w:tcW w:w="1248"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bCs/>
                      <w:sz w:val="24"/>
                    </w:rPr>
                  </w:pPr>
                  <w:r>
                    <w:rPr>
                      <w:rFonts w:ascii="Times New Roman" w:hAnsi="Times New Roman" w:cs="Times New Roman"/>
                      <w:bCs/>
                      <w:sz w:val="24"/>
                    </w:rPr>
                    <w:t>Ставка</w:t>
                  </w:r>
                </w:p>
              </w:tc>
              <w:tc>
                <w:tcPr>
                  <w:tcW w:w="1019"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bCs/>
                      <w:sz w:val="24"/>
                    </w:rPr>
                  </w:pPr>
                  <w:r>
                    <w:rPr>
                      <w:rFonts w:ascii="Times New Roman" w:hAnsi="Times New Roman" w:cs="Times New Roman"/>
                      <w:bCs/>
                      <w:sz w:val="24"/>
                    </w:rPr>
                    <w:t>Доля в федеральный бюджет</w:t>
                  </w:r>
                </w:p>
              </w:tc>
              <w:tc>
                <w:tcPr>
                  <w:tcW w:w="963"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rPr>
                  </w:pPr>
                  <w:r>
                    <w:rPr>
                      <w:rFonts w:ascii="Times New Roman" w:hAnsi="Times New Roman" w:cs="Times New Roman"/>
                      <w:bCs/>
                      <w:sz w:val="24"/>
                    </w:rPr>
                    <w:t>Доля в региональный бюджет</w:t>
                  </w:r>
                </w:p>
              </w:tc>
              <w:tc>
                <w:tcPr>
                  <w:tcW w:w="975"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bCs/>
                      <w:sz w:val="24"/>
                    </w:rPr>
                  </w:pPr>
                  <w:r>
                    <w:rPr>
                      <w:rFonts w:ascii="Times New Roman" w:hAnsi="Times New Roman" w:cs="Times New Roman"/>
                      <w:bCs/>
                      <w:sz w:val="24"/>
                    </w:rPr>
                    <w:t>Доля в местный бюджет</w:t>
                  </w:r>
                </w:p>
              </w:tc>
            </w:tr>
            <w:tr w:rsidR="00786DF9">
              <w:trPr>
                <w:trHeight w:val="300"/>
              </w:trPr>
              <w:tc>
                <w:tcPr>
                  <w:tcW w:w="130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добавленную стоимость (НДС)</w:t>
                  </w:r>
                </w:p>
              </w:tc>
              <w:tc>
                <w:tcPr>
                  <w:tcW w:w="1248"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18,0%</w:t>
                  </w:r>
                </w:p>
              </w:tc>
              <w:tc>
                <w:tcPr>
                  <w:tcW w:w="1019"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100,0%</w:t>
                  </w:r>
                </w:p>
              </w:tc>
              <w:tc>
                <w:tcPr>
                  <w:tcW w:w="963"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000000"/>
                      <w:sz w:val="24"/>
                    </w:rPr>
                  </w:pPr>
                </w:p>
              </w:tc>
              <w:tc>
                <w:tcPr>
                  <w:tcW w:w="975"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000000"/>
                      <w:sz w:val="24"/>
                    </w:rPr>
                  </w:pPr>
                </w:p>
              </w:tc>
            </w:tr>
            <w:tr w:rsidR="00786DF9">
              <w:trPr>
                <w:trHeight w:val="300"/>
              </w:trPr>
              <w:tc>
                <w:tcPr>
                  <w:tcW w:w="130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имущество</w:t>
                  </w:r>
                </w:p>
              </w:tc>
              <w:tc>
                <w:tcPr>
                  <w:tcW w:w="1248"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2,2%</w:t>
                  </w:r>
                </w:p>
              </w:tc>
              <w:tc>
                <w:tcPr>
                  <w:tcW w:w="1019"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000000"/>
                      <w:sz w:val="24"/>
                    </w:rPr>
                  </w:pPr>
                </w:p>
              </w:tc>
              <w:tc>
                <w:tcPr>
                  <w:tcW w:w="963"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90,0%</w:t>
                  </w:r>
                </w:p>
              </w:tc>
              <w:tc>
                <w:tcPr>
                  <w:tcW w:w="975"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10,0%</w:t>
                  </w:r>
                </w:p>
              </w:tc>
            </w:tr>
            <w:tr w:rsidR="00786DF9">
              <w:trPr>
                <w:trHeight w:val="300"/>
              </w:trPr>
              <w:tc>
                <w:tcPr>
                  <w:tcW w:w="130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прибыль</w:t>
                  </w:r>
                </w:p>
              </w:tc>
              <w:tc>
                <w:tcPr>
                  <w:tcW w:w="1248"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20,0%</w:t>
                  </w:r>
                </w:p>
              </w:tc>
              <w:tc>
                <w:tcPr>
                  <w:tcW w:w="1019"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10,0%</w:t>
                  </w:r>
                </w:p>
              </w:tc>
              <w:tc>
                <w:tcPr>
                  <w:tcW w:w="963"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90,0%</w:t>
                  </w:r>
                </w:p>
              </w:tc>
              <w:tc>
                <w:tcPr>
                  <w:tcW w:w="975"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000000"/>
                      <w:sz w:val="24"/>
                    </w:rPr>
                  </w:pPr>
                </w:p>
              </w:tc>
            </w:tr>
            <w:tr w:rsidR="00786DF9">
              <w:trPr>
                <w:trHeight w:val="300"/>
              </w:trPr>
              <w:tc>
                <w:tcPr>
                  <w:tcW w:w="130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доходы с физических лиц</w:t>
                  </w:r>
                </w:p>
              </w:tc>
              <w:tc>
                <w:tcPr>
                  <w:tcW w:w="1248"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13,0%</w:t>
                  </w:r>
                </w:p>
              </w:tc>
              <w:tc>
                <w:tcPr>
                  <w:tcW w:w="1019"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000000"/>
                      <w:sz w:val="24"/>
                    </w:rPr>
                  </w:pPr>
                </w:p>
              </w:tc>
              <w:tc>
                <w:tcPr>
                  <w:tcW w:w="963"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70,0%</w:t>
                  </w:r>
                </w:p>
              </w:tc>
              <w:tc>
                <w:tcPr>
                  <w:tcW w:w="975"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30,0%</w:t>
                  </w:r>
                </w:p>
              </w:tc>
            </w:tr>
            <w:tr w:rsidR="00786DF9">
              <w:trPr>
                <w:trHeight w:val="300"/>
              </w:trPr>
              <w:tc>
                <w:tcPr>
                  <w:tcW w:w="1300"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lastRenderedPageBreak/>
                    <w:t>Страховые выплаты</w:t>
                  </w:r>
                </w:p>
              </w:tc>
              <w:tc>
                <w:tcPr>
                  <w:tcW w:w="1248"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34,0%</w:t>
                  </w:r>
                </w:p>
              </w:tc>
              <w:tc>
                <w:tcPr>
                  <w:tcW w:w="1019" w:type="dxa"/>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100,0%</w:t>
                  </w:r>
                </w:p>
              </w:tc>
              <w:tc>
                <w:tcPr>
                  <w:tcW w:w="963"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000000"/>
                      <w:sz w:val="24"/>
                    </w:rPr>
                  </w:pPr>
                </w:p>
              </w:tc>
              <w:tc>
                <w:tcPr>
                  <w:tcW w:w="975"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000000"/>
                      <w:sz w:val="24"/>
                    </w:rPr>
                  </w:pPr>
                </w:p>
              </w:tc>
            </w:tr>
          </w:tbl>
          <w:p w:rsidR="00786DF9" w:rsidRDefault="00ED44CF">
            <w:pPr>
              <w:widowControl w:val="0"/>
              <w:shd w:val="clear" w:color="auto" w:fill="FFFFFF"/>
              <w:ind w:left="10" w:firstLine="699"/>
              <w:rPr>
                <w:rFonts w:ascii="Times New Roman" w:hAnsi="Times New Roman" w:cs="Times New Roman"/>
              </w:rPr>
            </w:pPr>
            <w:r>
              <w:rPr>
                <w:rFonts w:ascii="Times New Roman" w:hAnsi="Times New Roman" w:cs="Times New Roman"/>
              </w:rPr>
              <w:t>Показатели ОАО «СПК»</w:t>
            </w:r>
          </w:p>
          <w:tbl>
            <w:tblPr>
              <w:tblW w:w="6240" w:type="dxa"/>
              <w:tblLayout w:type="fixed"/>
              <w:tblLook w:val="0000" w:firstRow="0" w:lastRow="0" w:firstColumn="0" w:lastColumn="0" w:noHBand="0" w:noVBand="0"/>
            </w:tblPr>
            <w:tblGrid>
              <w:gridCol w:w="57"/>
              <w:gridCol w:w="2494"/>
              <w:gridCol w:w="629"/>
              <w:gridCol w:w="45"/>
              <w:gridCol w:w="690"/>
              <w:gridCol w:w="795"/>
              <w:gridCol w:w="1411"/>
              <w:gridCol w:w="119"/>
            </w:tblGrid>
            <w:tr w:rsidR="00786DF9">
              <w:trPr>
                <w:trHeight w:val="300"/>
              </w:trPr>
              <w:tc>
                <w:tcPr>
                  <w:tcW w:w="31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786DF9" w:rsidRDefault="00786DF9">
                  <w:pPr>
                    <w:widowControl w:val="0"/>
                    <w:jc w:val="center"/>
                    <w:rPr>
                      <w:rFonts w:ascii="Times New Roman" w:hAnsi="Times New Roman" w:cs="Times New Roman"/>
                      <w:sz w:val="24"/>
                    </w:rPr>
                  </w:pPr>
                </w:p>
              </w:tc>
              <w:tc>
                <w:tcPr>
                  <w:tcW w:w="2941" w:type="dxa"/>
                  <w:gridSpan w:val="4"/>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sz w:val="24"/>
                    </w:rPr>
                  </w:pPr>
                  <w:r>
                    <w:rPr>
                      <w:rFonts w:ascii="Times New Roman" w:hAnsi="Times New Roman" w:cs="Times New Roman"/>
                      <w:sz w:val="24"/>
                    </w:rPr>
                    <w:t>2012</w:t>
                  </w:r>
                </w:p>
              </w:tc>
              <w:tc>
                <w:tcPr>
                  <w:tcW w:w="119" w:type="dxa"/>
                  <w:tcMar>
                    <w:left w:w="0" w:type="dxa"/>
                    <w:right w:w="0" w:type="dxa"/>
                  </w:tcMar>
                </w:tcPr>
                <w:p w:rsidR="00786DF9" w:rsidRDefault="00786DF9">
                  <w:pPr>
                    <w:widowControl w:val="0"/>
                    <w:snapToGrid w:val="0"/>
                    <w:rPr>
                      <w:rFonts w:ascii="Times New Roman" w:hAnsi="Times New Roman" w:cs="Times New Roman"/>
                      <w:sz w:val="24"/>
                    </w:rPr>
                  </w:pPr>
                </w:p>
              </w:tc>
            </w:tr>
            <w:tr w:rsidR="00786DF9">
              <w:trPr>
                <w:trHeight w:val="3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Выручка</w:t>
                  </w:r>
                </w:p>
              </w:tc>
              <w:tc>
                <w:tcPr>
                  <w:tcW w:w="2941" w:type="dxa"/>
                  <w:gridSpan w:val="4"/>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1 000 000</w:t>
                  </w:r>
                </w:p>
              </w:tc>
              <w:tc>
                <w:tcPr>
                  <w:tcW w:w="119" w:type="dxa"/>
                  <w:tcMar>
                    <w:left w:w="0" w:type="dxa"/>
                    <w:right w:w="0" w:type="dxa"/>
                  </w:tcMar>
                </w:tcPr>
                <w:p w:rsidR="00786DF9" w:rsidRDefault="00786DF9">
                  <w:pPr>
                    <w:widowControl w:val="0"/>
                    <w:snapToGrid w:val="0"/>
                    <w:rPr>
                      <w:rFonts w:ascii="Times New Roman" w:hAnsi="Times New Roman" w:cs="Times New Roman"/>
                      <w:color w:val="000000"/>
                      <w:sz w:val="24"/>
                    </w:rPr>
                  </w:pPr>
                </w:p>
              </w:tc>
            </w:tr>
            <w:tr w:rsidR="00786DF9">
              <w:trPr>
                <w:trHeight w:val="6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Расходы на выплату заработной платы (без страховых выплат)</w:t>
                  </w:r>
                </w:p>
              </w:tc>
              <w:tc>
                <w:tcPr>
                  <w:tcW w:w="2941" w:type="dxa"/>
                  <w:gridSpan w:val="4"/>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-500 000</w:t>
                  </w:r>
                </w:p>
              </w:tc>
              <w:tc>
                <w:tcPr>
                  <w:tcW w:w="119" w:type="dxa"/>
                  <w:tcMar>
                    <w:left w:w="0" w:type="dxa"/>
                    <w:right w:w="0" w:type="dxa"/>
                  </w:tcMar>
                </w:tcPr>
                <w:p w:rsidR="00786DF9" w:rsidRDefault="00786DF9">
                  <w:pPr>
                    <w:widowControl w:val="0"/>
                    <w:snapToGrid w:val="0"/>
                    <w:rPr>
                      <w:rFonts w:ascii="Times New Roman" w:hAnsi="Times New Roman" w:cs="Times New Roman"/>
                      <w:color w:val="000000"/>
                      <w:sz w:val="24"/>
                    </w:rPr>
                  </w:pPr>
                </w:p>
              </w:tc>
            </w:tr>
            <w:tr w:rsidR="00786DF9">
              <w:trPr>
                <w:trHeight w:val="3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Страховые выплаты</w:t>
                  </w:r>
                </w:p>
              </w:tc>
              <w:tc>
                <w:tcPr>
                  <w:tcW w:w="2941" w:type="dxa"/>
                  <w:gridSpan w:val="4"/>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119" w:type="dxa"/>
                  <w:tcMar>
                    <w:left w:w="0" w:type="dxa"/>
                    <w:right w:w="0" w:type="dxa"/>
                  </w:tcMar>
                </w:tcPr>
                <w:p w:rsidR="00786DF9" w:rsidRDefault="00786DF9">
                  <w:pPr>
                    <w:widowControl w:val="0"/>
                    <w:snapToGrid w:val="0"/>
                    <w:rPr>
                      <w:rFonts w:ascii="Times New Roman" w:hAnsi="Times New Roman" w:cs="Times New Roman"/>
                      <w:color w:val="FF0000"/>
                      <w:sz w:val="24"/>
                    </w:rPr>
                  </w:pPr>
                </w:p>
              </w:tc>
            </w:tr>
            <w:tr w:rsidR="00786DF9">
              <w:trPr>
                <w:trHeight w:val="3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имущество</w:t>
                  </w:r>
                </w:p>
              </w:tc>
              <w:tc>
                <w:tcPr>
                  <w:tcW w:w="2941" w:type="dxa"/>
                  <w:gridSpan w:val="4"/>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119" w:type="dxa"/>
                  <w:tcMar>
                    <w:left w:w="0" w:type="dxa"/>
                    <w:right w:w="0" w:type="dxa"/>
                  </w:tcMar>
                </w:tcPr>
                <w:p w:rsidR="00786DF9" w:rsidRDefault="00786DF9">
                  <w:pPr>
                    <w:widowControl w:val="0"/>
                    <w:snapToGrid w:val="0"/>
                    <w:rPr>
                      <w:rFonts w:ascii="Times New Roman" w:hAnsi="Times New Roman" w:cs="Times New Roman"/>
                      <w:color w:val="FF0000"/>
                      <w:sz w:val="24"/>
                    </w:rPr>
                  </w:pPr>
                </w:p>
              </w:tc>
            </w:tr>
            <w:tr w:rsidR="00786DF9">
              <w:trPr>
                <w:trHeight w:val="3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Выплата НДС</w:t>
                  </w:r>
                </w:p>
              </w:tc>
              <w:tc>
                <w:tcPr>
                  <w:tcW w:w="2941" w:type="dxa"/>
                  <w:gridSpan w:val="4"/>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-30 000</w:t>
                  </w:r>
                </w:p>
              </w:tc>
              <w:tc>
                <w:tcPr>
                  <w:tcW w:w="119" w:type="dxa"/>
                  <w:tcMar>
                    <w:left w:w="0" w:type="dxa"/>
                    <w:right w:w="0" w:type="dxa"/>
                  </w:tcMar>
                </w:tcPr>
                <w:p w:rsidR="00786DF9" w:rsidRDefault="00786DF9">
                  <w:pPr>
                    <w:widowControl w:val="0"/>
                    <w:snapToGrid w:val="0"/>
                    <w:rPr>
                      <w:rFonts w:ascii="Times New Roman" w:hAnsi="Times New Roman" w:cs="Times New Roman"/>
                      <w:color w:val="000000"/>
                      <w:sz w:val="24"/>
                    </w:rPr>
                  </w:pPr>
                </w:p>
              </w:tc>
            </w:tr>
            <w:tr w:rsidR="00786DF9">
              <w:trPr>
                <w:trHeight w:val="3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Прочие затраты</w:t>
                  </w:r>
                </w:p>
              </w:tc>
              <w:tc>
                <w:tcPr>
                  <w:tcW w:w="2941" w:type="dxa"/>
                  <w:gridSpan w:val="4"/>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-200 000</w:t>
                  </w:r>
                </w:p>
              </w:tc>
              <w:tc>
                <w:tcPr>
                  <w:tcW w:w="119" w:type="dxa"/>
                  <w:tcMar>
                    <w:left w:w="0" w:type="dxa"/>
                    <w:right w:w="0" w:type="dxa"/>
                  </w:tcMar>
                </w:tcPr>
                <w:p w:rsidR="00786DF9" w:rsidRDefault="00786DF9">
                  <w:pPr>
                    <w:widowControl w:val="0"/>
                    <w:snapToGrid w:val="0"/>
                    <w:rPr>
                      <w:rFonts w:ascii="Times New Roman" w:hAnsi="Times New Roman" w:cs="Times New Roman"/>
                      <w:color w:val="000000"/>
                      <w:sz w:val="24"/>
                    </w:rPr>
                  </w:pPr>
                </w:p>
              </w:tc>
            </w:tr>
            <w:tr w:rsidR="00786DF9">
              <w:trPr>
                <w:trHeight w:val="3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bCs/>
                      <w:sz w:val="24"/>
                    </w:rPr>
                  </w:pPr>
                  <w:r>
                    <w:rPr>
                      <w:rFonts w:ascii="Times New Roman" w:hAnsi="Times New Roman" w:cs="Times New Roman"/>
                      <w:bCs/>
                      <w:sz w:val="24"/>
                    </w:rPr>
                    <w:t>Прибыль до налога на прибыль</w:t>
                  </w:r>
                </w:p>
              </w:tc>
              <w:tc>
                <w:tcPr>
                  <w:tcW w:w="2941" w:type="dxa"/>
                  <w:gridSpan w:val="4"/>
                  <w:tcBorders>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bCs/>
                      <w:color w:val="000000"/>
                      <w:sz w:val="24"/>
                    </w:rPr>
                  </w:pPr>
                  <w:r>
                    <w:rPr>
                      <w:rFonts w:ascii="Times New Roman" w:hAnsi="Times New Roman" w:cs="Times New Roman"/>
                      <w:bCs/>
                      <w:color w:val="000000"/>
                      <w:sz w:val="24"/>
                    </w:rPr>
                    <w:t>300 000</w:t>
                  </w:r>
                </w:p>
              </w:tc>
              <w:tc>
                <w:tcPr>
                  <w:tcW w:w="119" w:type="dxa"/>
                  <w:tcMar>
                    <w:left w:w="0" w:type="dxa"/>
                    <w:right w:w="0" w:type="dxa"/>
                  </w:tcMar>
                </w:tcPr>
                <w:p w:rsidR="00786DF9" w:rsidRDefault="00786DF9">
                  <w:pPr>
                    <w:widowControl w:val="0"/>
                    <w:snapToGrid w:val="0"/>
                    <w:rPr>
                      <w:rFonts w:ascii="Times New Roman" w:hAnsi="Times New Roman" w:cs="Times New Roman"/>
                      <w:bCs/>
                      <w:color w:val="000000"/>
                      <w:sz w:val="24"/>
                    </w:rPr>
                  </w:pPr>
                </w:p>
              </w:tc>
            </w:tr>
            <w:tr w:rsidR="00786DF9">
              <w:trPr>
                <w:trHeight w:val="3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прибыль</w:t>
                  </w:r>
                </w:p>
              </w:tc>
              <w:tc>
                <w:tcPr>
                  <w:tcW w:w="2941" w:type="dxa"/>
                  <w:gridSpan w:val="4"/>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color w:val="FF0000"/>
                      <w:sz w:val="24"/>
                    </w:rPr>
                  </w:pPr>
                </w:p>
              </w:tc>
              <w:tc>
                <w:tcPr>
                  <w:tcW w:w="119" w:type="dxa"/>
                  <w:tcMar>
                    <w:left w:w="0" w:type="dxa"/>
                    <w:right w:w="0" w:type="dxa"/>
                  </w:tcMar>
                </w:tcPr>
                <w:p w:rsidR="00786DF9" w:rsidRDefault="00786DF9">
                  <w:pPr>
                    <w:widowControl w:val="0"/>
                    <w:snapToGrid w:val="0"/>
                    <w:rPr>
                      <w:rFonts w:ascii="Times New Roman" w:hAnsi="Times New Roman" w:cs="Times New Roman"/>
                      <w:color w:val="FF0000"/>
                      <w:sz w:val="24"/>
                    </w:rPr>
                  </w:pPr>
                </w:p>
              </w:tc>
            </w:tr>
            <w:tr w:rsidR="00786DF9">
              <w:trPr>
                <w:trHeight w:val="300"/>
              </w:trPr>
              <w:tc>
                <w:tcPr>
                  <w:tcW w:w="3179" w:type="dxa"/>
                  <w:gridSpan w:val="3"/>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bCs/>
                      <w:sz w:val="24"/>
                    </w:rPr>
                  </w:pPr>
                  <w:r>
                    <w:rPr>
                      <w:rFonts w:ascii="Times New Roman" w:hAnsi="Times New Roman" w:cs="Times New Roman"/>
                      <w:bCs/>
                      <w:sz w:val="24"/>
                    </w:rPr>
                    <w:t>Прибыль за период</w:t>
                  </w:r>
                </w:p>
              </w:tc>
              <w:tc>
                <w:tcPr>
                  <w:tcW w:w="2941" w:type="dxa"/>
                  <w:gridSpan w:val="4"/>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119" w:type="dxa"/>
                  <w:tcMar>
                    <w:left w:w="0" w:type="dxa"/>
                    <w:right w:w="0" w:type="dxa"/>
                  </w:tcMar>
                </w:tcPr>
                <w:p w:rsidR="00786DF9" w:rsidRDefault="00786DF9">
                  <w:pPr>
                    <w:widowControl w:val="0"/>
                    <w:snapToGrid w:val="0"/>
                    <w:rPr>
                      <w:rFonts w:ascii="Times New Roman" w:hAnsi="Times New Roman" w:cs="Times New Roman"/>
                      <w:bCs/>
                      <w:color w:val="FF0000"/>
                      <w:sz w:val="24"/>
                    </w:rPr>
                  </w:pPr>
                </w:p>
              </w:tc>
            </w:tr>
            <w:tr w:rsidR="00786DF9">
              <w:trPr>
                <w:trHeight w:val="300"/>
              </w:trPr>
              <w:tc>
                <w:tcPr>
                  <w:tcW w:w="3179"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Стоимость имущества на балансе</w:t>
                  </w:r>
                </w:p>
              </w:tc>
              <w:tc>
                <w:tcPr>
                  <w:tcW w:w="2941" w:type="dxa"/>
                  <w:gridSpan w:val="4"/>
                  <w:tcBorders>
                    <w:top w:val="single" w:sz="4" w:space="0" w:color="000000"/>
                    <w:bottom w:val="single" w:sz="4" w:space="0" w:color="000000"/>
                    <w:right w:val="single" w:sz="4" w:space="0" w:color="000000"/>
                  </w:tcBorders>
                  <w:shd w:val="clear" w:color="auto" w:fill="FFFFFF"/>
                  <w:vAlign w:val="bottom"/>
                </w:tcPr>
                <w:p w:rsidR="00786DF9" w:rsidRDefault="00ED44CF">
                  <w:pPr>
                    <w:widowControl w:val="0"/>
                    <w:jc w:val="right"/>
                    <w:rPr>
                      <w:rFonts w:ascii="Times New Roman" w:hAnsi="Times New Roman" w:cs="Times New Roman"/>
                      <w:color w:val="000000"/>
                      <w:sz w:val="24"/>
                    </w:rPr>
                  </w:pPr>
                  <w:r>
                    <w:rPr>
                      <w:rFonts w:ascii="Times New Roman" w:hAnsi="Times New Roman" w:cs="Times New Roman"/>
                      <w:color w:val="000000"/>
                      <w:sz w:val="24"/>
                    </w:rPr>
                    <w:t>1 000 000</w:t>
                  </w:r>
                </w:p>
              </w:tc>
              <w:tc>
                <w:tcPr>
                  <w:tcW w:w="119" w:type="dxa"/>
                  <w:tcMar>
                    <w:left w:w="0" w:type="dxa"/>
                    <w:right w:w="0" w:type="dxa"/>
                  </w:tcMar>
                </w:tcPr>
                <w:p w:rsidR="00786DF9" w:rsidRDefault="00786DF9">
                  <w:pPr>
                    <w:widowControl w:val="0"/>
                    <w:snapToGrid w:val="0"/>
                    <w:rPr>
                      <w:rFonts w:ascii="Times New Roman" w:hAnsi="Times New Roman" w:cs="Times New Roman"/>
                      <w:color w:val="000000"/>
                      <w:sz w:val="24"/>
                    </w:rPr>
                  </w:pPr>
                </w:p>
              </w:tc>
            </w:tr>
            <w:tr w:rsidR="00786DF9">
              <w:trPr>
                <w:trHeight w:val="300"/>
              </w:trPr>
              <w:tc>
                <w:tcPr>
                  <w:tcW w:w="56" w:type="dxa"/>
                  <w:tcMar>
                    <w:left w:w="0" w:type="dxa"/>
                    <w:right w:w="0" w:type="dxa"/>
                  </w:tcMar>
                </w:tcPr>
                <w:p w:rsidR="00786DF9" w:rsidRDefault="00786DF9">
                  <w:pPr>
                    <w:pStyle w:val="aff7"/>
                    <w:rPr>
                      <w:rFonts w:ascii="Times New Roman" w:hAnsi="Times New Roman" w:cs="Times New Roman"/>
                      <w:sz w:val="24"/>
                    </w:rPr>
                  </w:pPr>
                </w:p>
              </w:tc>
              <w:tc>
                <w:tcPr>
                  <w:tcW w:w="3168" w:type="dxa"/>
                  <w:gridSpan w:val="3"/>
                  <w:shd w:val="clear" w:color="auto" w:fill="FFFFFF"/>
                  <w:vAlign w:val="bottom"/>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Поступления в бюджет</w:t>
                  </w:r>
                </w:p>
              </w:tc>
              <w:tc>
                <w:tcPr>
                  <w:tcW w:w="690" w:type="dxa"/>
                  <w:shd w:val="clear" w:color="auto" w:fill="FFFFFF"/>
                  <w:vAlign w:val="bottom"/>
                </w:tcPr>
                <w:p w:rsidR="00786DF9" w:rsidRDefault="00786DF9">
                  <w:pPr>
                    <w:widowControl w:val="0"/>
                    <w:rPr>
                      <w:rFonts w:ascii="Times New Roman" w:hAnsi="Times New Roman" w:cs="Times New Roman"/>
                      <w:color w:val="000000"/>
                      <w:sz w:val="24"/>
                    </w:rPr>
                  </w:pPr>
                </w:p>
              </w:tc>
              <w:tc>
                <w:tcPr>
                  <w:tcW w:w="795" w:type="dxa"/>
                  <w:shd w:val="clear" w:color="auto" w:fill="FFFFFF"/>
                  <w:vAlign w:val="bottom"/>
                </w:tcPr>
                <w:p w:rsidR="00786DF9" w:rsidRDefault="00786DF9">
                  <w:pPr>
                    <w:widowControl w:val="0"/>
                    <w:rPr>
                      <w:rFonts w:ascii="Times New Roman" w:hAnsi="Times New Roman" w:cs="Times New Roman"/>
                      <w:color w:val="000000"/>
                      <w:sz w:val="24"/>
                    </w:rPr>
                  </w:pPr>
                </w:p>
              </w:tc>
              <w:tc>
                <w:tcPr>
                  <w:tcW w:w="1530" w:type="dxa"/>
                  <w:gridSpan w:val="2"/>
                  <w:shd w:val="clear" w:color="auto" w:fill="FFFFFF"/>
                  <w:vAlign w:val="bottom"/>
                </w:tcPr>
                <w:p w:rsidR="00786DF9" w:rsidRDefault="00786DF9">
                  <w:pPr>
                    <w:widowControl w:val="0"/>
                    <w:rPr>
                      <w:rFonts w:ascii="Times New Roman" w:hAnsi="Times New Roman" w:cs="Times New Roman"/>
                      <w:color w:val="000000"/>
                      <w:sz w:val="24"/>
                    </w:rPr>
                  </w:pPr>
                </w:p>
              </w:tc>
            </w:tr>
            <w:tr w:rsidR="00786DF9">
              <w:trPr>
                <w:trHeight w:val="806"/>
              </w:trPr>
              <w:tc>
                <w:tcPr>
                  <w:tcW w:w="56" w:type="dxa"/>
                  <w:tcMar>
                    <w:left w:w="0" w:type="dxa"/>
                    <w:right w:w="0" w:type="dxa"/>
                  </w:tcMar>
                </w:tcPr>
                <w:p w:rsidR="00786DF9" w:rsidRDefault="00786DF9">
                  <w:pPr>
                    <w:widowControl w:val="0"/>
                    <w:rPr>
                      <w:rFonts w:ascii="Times New Roman" w:hAnsi="Times New Roman" w:cs="Times New Roman"/>
                      <w:color w:val="000000"/>
                      <w:sz w:val="24"/>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86DF9" w:rsidRDefault="00786DF9">
                  <w:pPr>
                    <w:widowControl w:val="0"/>
                    <w:jc w:val="center"/>
                    <w:rPr>
                      <w:rFonts w:ascii="Times New Roman" w:hAnsi="Times New Roman" w:cs="Times New Roman"/>
                      <w:bCs/>
                      <w:sz w:val="24"/>
                    </w:rPr>
                  </w:pPr>
                </w:p>
              </w:tc>
              <w:tc>
                <w:tcPr>
                  <w:tcW w:w="674" w:type="dxa"/>
                  <w:gridSpan w:val="2"/>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bCs/>
                      <w:sz w:val="22"/>
                      <w:szCs w:val="22"/>
                    </w:rPr>
                  </w:pPr>
                  <w:r>
                    <w:rPr>
                      <w:rFonts w:ascii="Times New Roman" w:hAnsi="Times New Roman" w:cs="Times New Roman"/>
                      <w:bCs/>
                      <w:sz w:val="22"/>
                      <w:szCs w:val="22"/>
                    </w:rPr>
                    <w:t>Суммарно</w:t>
                  </w:r>
                </w:p>
              </w:tc>
              <w:tc>
                <w:tcPr>
                  <w:tcW w:w="690"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bCs/>
                      <w:sz w:val="22"/>
                      <w:szCs w:val="22"/>
                    </w:rPr>
                  </w:pPr>
                  <w:r>
                    <w:rPr>
                      <w:rFonts w:ascii="Times New Roman" w:hAnsi="Times New Roman" w:cs="Times New Roman"/>
                      <w:bCs/>
                      <w:sz w:val="22"/>
                      <w:szCs w:val="22"/>
                    </w:rPr>
                    <w:t>В федеральный бюджет</w:t>
                  </w:r>
                </w:p>
              </w:tc>
              <w:tc>
                <w:tcPr>
                  <w:tcW w:w="795" w:type="dxa"/>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bCs/>
                      <w:sz w:val="22"/>
                      <w:szCs w:val="22"/>
                    </w:rPr>
                  </w:pPr>
                  <w:r>
                    <w:rPr>
                      <w:rFonts w:ascii="Times New Roman" w:hAnsi="Times New Roman" w:cs="Times New Roman"/>
                      <w:bCs/>
                      <w:sz w:val="22"/>
                      <w:szCs w:val="22"/>
                    </w:rPr>
                    <w:t>В региональ</w:t>
                  </w:r>
                </w:p>
                <w:p w:rsidR="00786DF9" w:rsidRDefault="00ED44CF">
                  <w:pPr>
                    <w:widowControl w:val="0"/>
                    <w:jc w:val="center"/>
                    <w:rPr>
                      <w:rFonts w:ascii="Times New Roman" w:hAnsi="Times New Roman" w:cs="Times New Roman"/>
                      <w:bCs/>
                      <w:sz w:val="22"/>
                      <w:szCs w:val="22"/>
                    </w:rPr>
                  </w:pPr>
                  <w:r>
                    <w:rPr>
                      <w:rFonts w:ascii="Times New Roman" w:hAnsi="Times New Roman" w:cs="Times New Roman"/>
                      <w:bCs/>
                      <w:sz w:val="22"/>
                      <w:szCs w:val="22"/>
                    </w:rPr>
                    <w:t>ный бюджет</w:t>
                  </w:r>
                </w:p>
              </w:tc>
              <w:tc>
                <w:tcPr>
                  <w:tcW w:w="1530" w:type="dxa"/>
                  <w:gridSpan w:val="2"/>
                  <w:tcBorders>
                    <w:top w:val="single" w:sz="4" w:space="0" w:color="000000"/>
                    <w:bottom w:val="single" w:sz="4" w:space="0" w:color="000000"/>
                    <w:right w:val="single" w:sz="4" w:space="0" w:color="000000"/>
                  </w:tcBorders>
                  <w:shd w:val="clear" w:color="auto" w:fill="FFFFFF"/>
                  <w:vAlign w:val="center"/>
                </w:tcPr>
                <w:p w:rsidR="00786DF9" w:rsidRDefault="00ED44CF">
                  <w:pPr>
                    <w:widowControl w:val="0"/>
                    <w:jc w:val="center"/>
                    <w:rPr>
                      <w:rFonts w:ascii="Times New Roman" w:hAnsi="Times New Roman" w:cs="Times New Roman"/>
                      <w:bCs/>
                      <w:sz w:val="22"/>
                      <w:szCs w:val="22"/>
                    </w:rPr>
                  </w:pPr>
                  <w:r>
                    <w:rPr>
                      <w:rFonts w:ascii="Times New Roman" w:hAnsi="Times New Roman" w:cs="Times New Roman"/>
                      <w:bCs/>
                      <w:sz w:val="22"/>
                      <w:szCs w:val="22"/>
                    </w:rPr>
                    <w:t>В местный бюджет</w:t>
                  </w:r>
                </w:p>
              </w:tc>
            </w:tr>
            <w:tr w:rsidR="00786DF9">
              <w:trPr>
                <w:trHeight w:val="300"/>
              </w:trPr>
              <w:tc>
                <w:tcPr>
                  <w:tcW w:w="56" w:type="dxa"/>
                  <w:tcMar>
                    <w:left w:w="0" w:type="dxa"/>
                    <w:right w:w="0" w:type="dxa"/>
                  </w:tcMar>
                </w:tcPr>
                <w:p w:rsidR="00786DF9" w:rsidRDefault="00786DF9">
                  <w:pPr>
                    <w:widowControl w:val="0"/>
                    <w:rPr>
                      <w:rFonts w:ascii="Times New Roman" w:hAnsi="Times New Roman" w:cs="Times New Roman"/>
                      <w:bCs/>
                      <w:sz w:val="24"/>
                      <w:szCs w:val="22"/>
                    </w:rPr>
                  </w:pPr>
                </w:p>
              </w:tc>
              <w:tc>
                <w:tcPr>
                  <w:tcW w:w="2494"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добавленную стоимость (НДС)</w:t>
                  </w:r>
                </w:p>
              </w:tc>
              <w:tc>
                <w:tcPr>
                  <w:tcW w:w="674"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69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795"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000000"/>
                      <w:sz w:val="24"/>
                    </w:rPr>
                  </w:pPr>
                </w:p>
              </w:tc>
              <w:tc>
                <w:tcPr>
                  <w:tcW w:w="1530" w:type="dxa"/>
                  <w:gridSpan w:val="2"/>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000000"/>
                      <w:sz w:val="24"/>
                    </w:rPr>
                  </w:pPr>
                </w:p>
              </w:tc>
            </w:tr>
            <w:tr w:rsidR="00786DF9">
              <w:trPr>
                <w:trHeight w:val="300"/>
              </w:trPr>
              <w:tc>
                <w:tcPr>
                  <w:tcW w:w="56" w:type="dxa"/>
                  <w:tcMar>
                    <w:left w:w="0" w:type="dxa"/>
                    <w:right w:w="0" w:type="dxa"/>
                  </w:tcMar>
                </w:tcPr>
                <w:p w:rsidR="00786DF9" w:rsidRDefault="00786DF9">
                  <w:pPr>
                    <w:widowControl w:val="0"/>
                    <w:rPr>
                      <w:rFonts w:ascii="Times New Roman" w:hAnsi="Times New Roman" w:cs="Times New Roman"/>
                      <w:bCs/>
                      <w:color w:val="000000"/>
                      <w:sz w:val="24"/>
                    </w:rPr>
                  </w:pPr>
                </w:p>
              </w:tc>
              <w:tc>
                <w:tcPr>
                  <w:tcW w:w="2494"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имущество</w:t>
                  </w:r>
                </w:p>
              </w:tc>
              <w:tc>
                <w:tcPr>
                  <w:tcW w:w="674"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690"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1530"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r>
            <w:tr w:rsidR="00786DF9">
              <w:trPr>
                <w:trHeight w:val="300"/>
              </w:trPr>
              <w:tc>
                <w:tcPr>
                  <w:tcW w:w="56" w:type="dxa"/>
                  <w:tcMar>
                    <w:left w:w="0" w:type="dxa"/>
                    <w:right w:w="0" w:type="dxa"/>
                  </w:tcMar>
                </w:tcPr>
                <w:p w:rsidR="00786DF9" w:rsidRDefault="00786DF9">
                  <w:pPr>
                    <w:widowControl w:val="0"/>
                    <w:rPr>
                      <w:rFonts w:ascii="Times New Roman" w:hAnsi="Times New Roman" w:cs="Times New Roman"/>
                      <w:bCs/>
                      <w:color w:val="FF0000"/>
                      <w:sz w:val="24"/>
                    </w:rPr>
                  </w:pPr>
                </w:p>
              </w:tc>
              <w:tc>
                <w:tcPr>
                  <w:tcW w:w="2494"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прибыль</w:t>
                  </w:r>
                </w:p>
              </w:tc>
              <w:tc>
                <w:tcPr>
                  <w:tcW w:w="674"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69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1530" w:type="dxa"/>
                  <w:gridSpan w:val="2"/>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000000"/>
                      <w:sz w:val="24"/>
                    </w:rPr>
                  </w:pPr>
                </w:p>
              </w:tc>
            </w:tr>
            <w:tr w:rsidR="00786DF9">
              <w:trPr>
                <w:trHeight w:val="300"/>
              </w:trPr>
              <w:tc>
                <w:tcPr>
                  <w:tcW w:w="56" w:type="dxa"/>
                  <w:tcMar>
                    <w:left w:w="0" w:type="dxa"/>
                    <w:right w:w="0" w:type="dxa"/>
                  </w:tcMar>
                </w:tcPr>
                <w:p w:rsidR="00786DF9" w:rsidRDefault="00786DF9">
                  <w:pPr>
                    <w:widowControl w:val="0"/>
                    <w:rPr>
                      <w:rFonts w:ascii="Times New Roman" w:hAnsi="Times New Roman" w:cs="Times New Roman"/>
                      <w:bCs/>
                      <w:color w:val="000000"/>
                      <w:sz w:val="24"/>
                    </w:rPr>
                  </w:pPr>
                </w:p>
              </w:tc>
              <w:tc>
                <w:tcPr>
                  <w:tcW w:w="2494"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Налог на доходы с физических лиц</w:t>
                  </w:r>
                </w:p>
              </w:tc>
              <w:tc>
                <w:tcPr>
                  <w:tcW w:w="674"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690"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1530"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r>
            <w:tr w:rsidR="00786DF9">
              <w:trPr>
                <w:trHeight w:val="300"/>
              </w:trPr>
              <w:tc>
                <w:tcPr>
                  <w:tcW w:w="56" w:type="dxa"/>
                  <w:tcMar>
                    <w:left w:w="0" w:type="dxa"/>
                    <w:right w:w="0" w:type="dxa"/>
                  </w:tcMar>
                </w:tcPr>
                <w:p w:rsidR="00786DF9" w:rsidRDefault="00786DF9">
                  <w:pPr>
                    <w:widowControl w:val="0"/>
                    <w:rPr>
                      <w:rFonts w:ascii="Times New Roman" w:hAnsi="Times New Roman" w:cs="Times New Roman"/>
                      <w:bCs/>
                      <w:color w:val="FF0000"/>
                      <w:sz w:val="24"/>
                    </w:rPr>
                  </w:pPr>
                </w:p>
              </w:tc>
              <w:tc>
                <w:tcPr>
                  <w:tcW w:w="2494"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Страховые выплаты</w:t>
                  </w:r>
                </w:p>
              </w:tc>
              <w:tc>
                <w:tcPr>
                  <w:tcW w:w="674"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69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795" w:type="dxa"/>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000000"/>
                      <w:sz w:val="24"/>
                    </w:rPr>
                  </w:pPr>
                </w:p>
              </w:tc>
              <w:tc>
                <w:tcPr>
                  <w:tcW w:w="1530" w:type="dxa"/>
                  <w:gridSpan w:val="2"/>
                  <w:tcBorders>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000000"/>
                      <w:sz w:val="24"/>
                    </w:rPr>
                  </w:pPr>
                </w:p>
              </w:tc>
            </w:tr>
            <w:tr w:rsidR="00786DF9">
              <w:trPr>
                <w:trHeight w:val="300"/>
              </w:trPr>
              <w:tc>
                <w:tcPr>
                  <w:tcW w:w="56" w:type="dxa"/>
                  <w:tcMar>
                    <w:left w:w="0" w:type="dxa"/>
                    <w:right w:w="0" w:type="dxa"/>
                  </w:tcMar>
                </w:tcPr>
                <w:p w:rsidR="00786DF9" w:rsidRDefault="00786DF9">
                  <w:pPr>
                    <w:widowControl w:val="0"/>
                    <w:rPr>
                      <w:rFonts w:ascii="Times New Roman" w:hAnsi="Times New Roman" w:cs="Times New Roman"/>
                      <w:bCs/>
                      <w:color w:val="000000"/>
                      <w:sz w:val="24"/>
                    </w:rPr>
                  </w:pPr>
                </w:p>
              </w:tc>
              <w:tc>
                <w:tcPr>
                  <w:tcW w:w="2494" w:type="dxa"/>
                  <w:tcBorders>
                    <w:left w:val="single" w:sz="4" w:space="0" w:color="000000"/>
                    <w:bottom w:val="single" w:sz="4" w:space="0" w:color="000000"/>
                    <w:right w:val="single" w:sz="4" w:space="0" w:color="000000"/>
                  </w:tcBorders>
                  <w:shd w:val="clear" w:color="auto" w:fill="FFFFFF"/>
                  <w:vAlign w:val="bottom"/>
                </w:tcPr>
                <w:p w:rsidR="00786DF9" w:rsidRDefault="00ED44CF">
                  <w:pPr>
                    <w:widowControl w:val="0"/>
                    <w:rPr>
                      <w:rFonts w:ascii="Times New Roman" w:hAnsi="Times New Roman" w:cs="Times New Roman"/>
                      <w:sz w:val="24"/>
                    </w:rPr>
                  </w:pPr>
                  <w:r>
                    <w:rPr>
                      <w:rFonts w:ascii="Times New Roman" w:hAnsi="Times New Roman" w:cs="Times New Roman"/>
                      <w:sz w:val="24"/>
                    </w:rPr>
                    <w:t>Суммарный размер бюджетного притока</w:t>
                  </w:r>
                </w:p>
              </w:tc>
              <w:tc>
                <w:tcPr>
                  <w:tcW w:w="674"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69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c>
                <w:tcPr>
                  <w:tcW w:w="1530"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786DF9" w:rsidRDefault="00786DF9">
                  <w:pPr>
                    <w:widowControl w:val="0"/>
                    <w:rPr>
                      <w:rFonts w:ascii="Times New Roman" w:hAnsi="Times New Roman" w:cs="Times New Roman"/>
                      <w:bCs/>
                      <w:color w:val="FF0000"/>
                      <w:sz w:val="24"/>
                    </w:rPr>
                  </w:pPr>
                </w:p>
              </w:tc>
            </w:tr>
          </w:tbl>
          <w:p w:rsidR="00786DF9" w:rsidRDefault="00786DF9">
            <w:pPr>
              <w:widowControl w:val="0"/>
              <w:tabs>
                <w:tab w:val="left" w:pos="58"/>
              </w:tabs>
              <w:spacing w:before="240"/>
              <w:jc w:val="both"/>
              <w:rPr>
                <w:rFonts w:ascii="Times New Roman" w:eastAsia="Calibri" w:hAnsi="Times New Roman" w:cs="Times New Roman"/>
                <w:b/>
                <w:sz w:val="24"/>
                <w:szCs w:val="22"/>
              </w:rPr>
            </w:pPr>
          </w:p>
          <w:p w:rsidR="00786DF9" w:rsidRDefault="00786DF9">
            <w:pPr>
              <w:widowControl w:val="0"/>
              <w:tabs>
                <w:tab w:val="left" w:pos="540"/>
              </w:tabs>
              <w:contextualSpacing/>
              <w:jc w:val="both"/>
              <w:rPr>
                <w:rFonts w:ascii="Times New Roman" w:eastAsia="Calibri" w:hAnsi="Times New Roman" w:cs="Times New Roman"/>
                <w:b/>
                <w:sz w:val="24"/>
              </w:rPr>
            </w:pPr>
          </w:p>
        </w:tc>
      </w:tr>
      <w:tr w:rsidR="00786DF9">
        <w:trPr>
          <w:trHeight w:val="70"/>
        </w:trPr>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3.Реализует способность управления материальными и финансовыми потоками.</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szCs w:val="28"/>
              </w:rPr>
              <w:t xml:space="preserve">знания: </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методические основы построения интегрированных систем менеджмента на основе международных и национальных стандартов.</w:t>
            </w:r>
          </w:p>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использовать нормативные документы по управлению потоками для обеспечения функционирования и совершенствования системы менеджмента организации;</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управления потоками и исследования управления, условия их эффективного использования в сфере ГЧП.</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jc w:val="center"/>
              <w:rPr>
                <w:rFonts w:ascii="Times New Roman" w:eastAsia="Calibri" w:hAnsi="Times New Roman" w:cs="Times New Roman"/>
                <w:b/>
                <w:sz w:val="24"/>
                <w:szCs w:val="22"/>
              </w:rPr>
            </w:pPr>
            <w:r>
              <w:rPr>
                <w:rFonts w:ascii="Times New Roman" w:eastAsia="Calibri" w:hAnsi="Times New Roman" w:cs="Times New Roman"/>
                <w:b/>
                <w:sz w:val="24"/>
                <w:szCs w:val="22"/>
              </w:rPr>
              <w:t>Задание 1</w:t>
            </w:r>
          </w:p>
          <w:p w:rsidR="00786DF9" w:rsidRDefault="00ED44CF">
            <w:pPr>
              <w:widowControl w:val="0"/>
              <w:tabs>
                <w:tab w:val="left" w:pos="58"/>
              </w:tabs>
              <w:ind w:firstLine="314"/>
              <w:jc w:val="both"/>
              <w:rPr>
                <w:rFonts w:ascii="Times New Roman" w:hAnsi="Times New Roman" w:cs="Times New Roman"/>
                <w:sz w:val="24"/>
                <w:szCs w:val="28"/>
              </w:rPr>
            </w:pPr>
            <w:r>
              <w:rPr>
                <w:rFonts w:ascii="Times New Roman" w:eastAsia="Calibri" w:hAnsi="Times New Roman" w:cs="Times New Roman"/>
                <w:sz w:val="24"/>
                <w:szCs w:val="22"/>
              </w:rPr>
              <w:t>Опишите основные направления для привлечения долгосрочных инвестиций в инфраструктурные проекты России.</w:t>
            </w:r>
          </w:p>
        </w:tc>
      </w:tr>
      <w:tr w:rsidR="00786DF9">
        <w:tc>
          <w:tcPr>
            <w:tcW w:w="1524" w:type="dxa"/>
            <w:vMerge/>
            <w:tcBorders>
              <w:top w:val="single" w:sz="4" w:space="0" w:color="000000"/>
              <w:left w:val="single" w:sz="4" w:space="0" w:color="000000"/>
              <w:bottom w:val="single" w:sz="4" w:space="0" w:color="000000"/>
              <w:right w:val="single" w:sz="4" w:space="0" w:color="000000"/>
            </w:tcBorders>
          </w:tcPr>
          <w:p w:rsidR="00786DF9" w:rsidRDefault="00786DF9">
            <w:pPr>
              <w:widowControl w:val="0"/>
              <w:rPr>
                <w:rFonts w:ascii="Times New Roman" w:hAnsi="Times New Roman" w:cs="Times New Roman"/>
              </w:rPr>
            </w:pPr>
          </w:p>
        </w:tc>
        <w:tc>
          <w:tcPr>
            <w:tcW w:w="1845"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4.Выявляет риски, существующие в деятельности организации, и </w:t>
            </w:r>
            <w:r>
              <w:rPr>
                <w:rFonts w:ascii="Times New Roman" w:eastAsia="Calibri" w:hAnsi="Times New Roman" w:cs="Times New Roman"/>
                <w:sz w:val="24"/>
                <w:szCs w:val="28"/>
              </w:rPr>
              <w:lastRenderedPageBreak/>
              <w:t>управляет ими</w:t>
            </w:r>
          </w:p>
        </w:tc>
        <w:tc>
          <w:tcPr>
            <w:tcW w:w="2691"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szCs w:val="28"/>
              </w:rPr>
              <w:lastRenderedPageBreak/>
              <w:t xml:space="preserve">знания: </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методы идентификации рисков в системе менеджмента; основные понятия и </w:t>
            </w:r>
            <w:r>
              <w:rPr>
                <w:rFonts w:ascii="Times New Roman" w:eastAsia="Calibri" w:hAnsi="Times New Roman" w:cs="Times New Roman"/>
                <w:sz w:val="24"/>
                <w:szCs w:val="28"/>
              </w:rPr>
              <w:lastRenderedPageBreak/>
              <w:t>объекты управления организации;</w:t>
            </w:r>
          </w:p>
          <w:p w:rsidR="00786DF9" w:rsidRDefault="00ED44CF">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требования к управлению рисками в системе менеджмента организации;</w:t>
            </w:r>
          </w:p>
          <w:p w:rsidR="00786DF9" w:rsidRDefault="00ED44CF">
            <w:pPr>
              <w:widowControl w:val="0"/>
              <w:tabs>
                <w:tab w:val="left" w:pos="5"/>
              </w:tabs>
              <w:contextualSpacing/>
              <w:jc w:val="both"/>
              <w:rPr>
                <w:rFonts w:ascii="Times New Roman" w:hAnsi="Times New Roman" w:cs="Times New Roman"/>
              </w:rPr>
            </w:pPr>
            <w:r>
              <w:rPr>
                <w:rFonts w:ascii="Times New Roman" w:eastAsia="Calibri" w:hAnsi="Times New Roman" w:cs="Times New Roman"/>
                <w:b/>
                <w:sz w:val="24"/>
                <w:szCs w:val="28"/>
              </w:rPr>
              <w:t xml:space="preserve">умения: </w:t>
            </w:r>
          </w:p>
          <w:p w:rsidR="00786DF9" w:rsidRDefault="00ED44CF">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управлять рисками в ходе построения и функционирования системы менеджмента организации.</w:t>
            </w:r>
          </w:p>
        </w:tc>
        <w:tc>
          <w:tcPr>
            <w:tcW w:w="8653" w:type="dxa"/>
            <w:tcBorders>
              <w:top w:val="single" w:sz="4" w:space="0" w:color="000000"/>
              <w:left w:val="single" w:sz="4" w:space="0" w:color="000000"/>
              <w:bottom w:val="single" w:sz="4" w:space="0" w:color="000000"/>
              <w:right w:val="single" w:sz="4" w:space="0" w:color="000000"/>
            </w:tcBorders>
          </w:tcPr>
          <w:p w:rsidR="00786DF9" w:rsidRDefault="00ED44CF">
            <w:pPr>
              <w:widowControl w:val="0"/>
              <w:tabs>
                <w:tab w:val="left" w:pos="58"/>
              </w:tabs>
              <w:jc w:val="center"/>
              <w:rPr>
                <w:rFonts w:ascii="Times New Roman" w:eastAsia="Calibri" w:hAnsi="Times New Roman" w:cs="Times New Roman"/>
                <w:b/>
                <w:sz w:val="24"/>
                <w:szCs w:val="22"/>
              </w:rPr>
            </w:pPr>
            <w:r>
              <w:rPr>
                <w:rFonts w:ascii="Times New Roman" w:eastAsia="Calibri" w:hAnsi="Times New Roman" w:cs="Times New Roman"/>
                <w:b/>
                <w:sz w:val="24"/>
                <w:szCs w:val="22"/>
              </w:rPr>
              <w:lastRenderedPageBreak/>
              <w:t>Задание 1</w:t>
            </w:r>
          </w:p>
          <w:p w:rsidR="00786DF9" w:rsidRDefault="00ED44CF">
            <w:pPr>
              <w:widowControl w:val="0"/>
              <w:tabs>
                <w:tab w:val="left" w:pos="0"/>
              </w:tabs>
              <w:ind w:firstLine="199"/>
              <w:jc w:val="both"/>
              <w:rPr>
                <w:rFonts w:ascii="Times New Roman" w:eastAsia="Calibri" w:hAnsi="Times New Roman" w:cs="Times New Roman"/>
                <w:sz w:val="24"/>
                <w:szCs w:val="22"/>
              </w:rPr>
            </w:pPr>
            <w:r>
              <w:rPr>
                <w:rFonts w:ascii="Times New Roman" w:eastAsia="Calibri" w:hAnsi="Times New Roman" w:cs="Times New Roman"/>
                <w:sz w:val="24"/>
                <w:szCs w:val="22"/>
              </w:rPr>
              <w:t>Раскройте механизмы и условия бюджетного финансирования при использовании различных форм ГЧП.</w:t>
            </w:r>
          </w:p>
        </w:tc>
      </w:tr>
    </w:tbl>
    <w:p w:rsidR="00786DF9" w:rsidRDefault="00786DF9">
      <w:pPr>
        <w:sectPr w:rsidR="00786DF9">
          <w:footerReference w:type="default" r:id="rId10"/>
          <w:footerReference w:type="first" r:id="rId11"/>
          <w:pgSz w:w="16838" w:h="11906" w:orient="landscape"/>
          <w:pgMar w:top="709" w:right="1134" w:bottom="1418" w:left="1418" w:header="0" w:footer="709" w:gutter="0"/>
          <w:pgNumType w:start="18"/>
          <w:cols w:space="720"/>
          <w:formProt w:val="0"/>
          <w:titlePg/>
          <w:docGrid w:linePitch="381"/>
        </w:sectPr>
      </w:pPr>
    </w:p>
    <w:p w:rsidR="00786DF9" w:rsidRDefault="00786DF9">
      <w:pPr>
        <w:widowControl w:val="0"/>
        <w:rPr>
          <w:rFonts w:ascii="Times New Roman" w:eastAsia="Calibri" w:hAnsi="Times New Roman" w:cs="Times New Roman"/>
          <w:szCs w:val="28"/>
          <w:lang w:eastAsia="en-US"/>
        </w:rPr>
      </w:pPr>
    </w:p>
    <w:p w:rsidR="00786DF9" w:rsidRDefault="00ED44CF">
      <w:pPr>
        <w:pStyle w:val="25"/>
        <w:spacing w:line="360" w:lineRule="auto"/>
        <w:ind w:left="0"/>
        <w:jc w:val="center"/>
        <w:rPr>
          <w:rFonts w:ascii="Times New Roman" w:hAnsi="Times New Roman" w:cs="Times New Roman"/>
          <w:b/>
          <w:i/>
          <w:szCs w:val="28"/>
        </w:rPr>
      </w:pPr>
      <w:r>
        <w:rPr>
          <w:rFonts w:ascii="Times New Roman" w:hAnsi="Times New Roman" w:cs="Times New Roman"/>
          <w:b/>
          <w:i/>
          <w:szCs w:val="28"/>
        </w:rPr>
        <w:t>Примерный перечень вопросов к экзамену</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w:t>
      </w:r>
      <w:r>
        <w:rPr>
          <w:rFonts w:ascii="Times New Roman" w:hAnsi="Times New Roman" w:cs="Times New Roman"/>
          <w:szCs w:val="28"/>
        </w:rPr>
        <w:tab/>
        <w:t>Законодательные нормы регулирования процесса финансирования проектов ГЧП.</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w:t>
      </w:r>
      <w:r>
        <w:rPr>
          <w:rFonts w:ascii="Times New Roman" w:hAnsi="Times New Roman" w:cs="Times New Roman"/>
          <w:szCs w:val="28"/>
        </w:rPr>
        <w:tab/>
        <w:t>Виды и механизмы финансирования проектов ГЧП в России.</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3.</w:t>
      </w:r>
      <w:r>
        <w:rPr>
          <w:rFonts w:ascii="Times New Roman" w:hAnsi="Times New Roman" w:cs="Times New Roman"/>
          <w:szCs w:val="28"/>
        </w:rPr>
        <w:tab/>
        <w:t>Участники схем финансирования проектов ГЧП.</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4.</w:t>
      </w:r>
      <w:r>
        <w:rPr>
          <w:rFonts w:ascii="Times New Roman" w:hAnsi="Times New Roman" w:cs="Times New Roman"/>
          <w:szCs w:val="28"/>
        </w:rPr>
        <w:tab/>
        <w:t xml:space="preserve">Зарубежный опыт финансирования проектов ГЧП. </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5.</w:t>
      </w:r>
      <w:r>
        <w:rPr>
          <w:rFonts w:ascii="Times New Roman" w:hAnsi="Times New Roman" w:cs="Times New Roman"/>
          <w:szCs w:val="28"/>
        </w:rPr>
        <w:tab/>
        <w:t xml:space="preserve">Российский опыт финансирования проектов ГЧП. </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6.</w:t>
      </w:r>
      <w:r>
        <w:rPr>
          <w:rFonts w:ascii="Times New Roman" w:hAnsi="Times New Roman" w:cs="Times New Roman"/>
          <w:szCs w:val="28"/>
        </w:rPr>
        <w:tab/>
        <w:t>Финансовые риски при реализации проектов ГЧП на разных стадиях проекта.</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7.</w:t>
      </w:r>
      <w:r>
        <w:rPr>
          <w:rFonts w:ascii="Times New Roman" w:hAnsi="Times New Roman" w:cs="Times New Roman"/>
          <w:szCs w:val="28"/>
        </w:rPr>
        <w:tab/>
        <w:t>Способы хеджирования финансовых рисков публичного и частного партнеров.</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8.</w:t>
      </w:r>
      <w:r>
        <w:rPr>
          <w:rFonts w:ascii="Times New Roman" w:hAnsi="Times New Roman" w:cs="Times New Roman"/>
          <w:szCs w:val="28"/>
        </w:rPr>
        <w:tab/>
        <w:t>Проектное финансирование в проектах ГЧП, его отличия от корпоративного финансирования.</w:t>
      </w:r>
    </w:p>
    <w:p w:rsidR="00786DF9" w:rsidRDefault="00ED44CF">
      <w:pPr>
        <w:pStyle w:val="25"/>
        <w:tabs>
          <w:tab w:val="left" w:pos="993"/>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9.</w:t>
      </w:r>
      <w:r>
        <w:rPr>
          <w:rFonts w:ascii="Times New Roman" w:hAnsi="Times New Roman" w:cs="Times New Roman"/>
          <w:szCs w:val="28"/>
        </w:rPr>
        <w:tab/>
        <w:t xml:space="preserve">Основные участники проектного финансирования. </w:t>
      </w:r>
    </w:p>
    <w:p w:rsidR="00786DF9" w:rsidRDefault="00ED44CF">
      <w:pPr>
        <w:pStyle w:val="25"/>
        <w:tabs>
          <w:tab w:val="left" w:pos="851"/>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10.</w:t>
      </w:r>
      <w:r>
        <w:rPr>
          <w:rFonts w:ascii="Times New Roman" w:hAnsi="Times New Roman" w:cs="Times New Roman"/>
          <w:szCs w:val="28"/>
        </w:rPr>
        <w:tab/>
        <w:t>Бюджетное финансирование проектов ГЧП, виды и формы.</w:t>
      </w:r>
    </w:p>
    <w:p w:rsidR="00786DF9" w:rsidRDefault="00ED44CF">
      <w:pPr>
        <w:pStyle w:val="25"/>
        <w:tabs>
          <w:tab w:val="left" w:pos="851"/>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11.</w:t>
      </w:r>
      <w:r>
        <w:rPr>
          <w:rFonts w:ascii="Times New Roman" w:hAnsi="Times New Roman" w:cs="Times New Roman"/>
          <w:szCs w:val="28"/>
        </w:rPr>
        <w:tab/>
        <w:t xml:space="preserve">Отличия механизмов частного и бюджетного финансирования проектов ГЧП.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12.</w:t>
      </w:r>
      <w:r>
        <w:rPr>
          <w:rFonts w:ascii="Times New Roman" w:hAnsi="Times New Roman" w:cs="Times New Roman"/>
          <w:szCs w:val="28"/>
        </w:rPr>
        <w:tab/>
        <w:t>Облигационное и кредитное финансирование в структуре проектов ГЧП, сходства и особенности.</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13.</w:t>
      </w:r>
      <w:r>
        <w:rPr>
          <w:rFonts w:ascii="Times New Roman" w:hAnsi="Times New Roman" w:cs="Times New Roman"/>
          <w:szCs w:val="28"/>
        </w:rPr>
        <w:tab/>
        <w:t xml:space="preserve">Прямое соглашение с финансирующими организациями.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14.</w:t>
      </w:r>
      <w:r>
        <w:rPr>
          <w:rFonts w:ascii="Times New Roman" w:hAnsi="Times New Roman" w:cs="Times New Roman"/>
          <w:szCs w:val="28"/>
        </w:rPr>
        <w:tab/>
        <w:t>Система государственной поддержки проектов ГЧП в Российской Федерации.</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15.</w:t>
      </w:r>
      <w:r>
        <w:rPr>
          <w:rFonts w:ascii="Times New Roman" w:hAnsi="Times New Roman" w:cs="Times New Roman"/>
          <w:szCs w:val="28"/>
        </w:rPr>
        <w:tab/>
        <w:t xml:space="preserve">Источники финансирования проектов ГЧП: государство, институты развития, частный инвестор, население, коммерческие банки.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16.</w:t>
      </w:r>
      <w:r>
        <w:rPr>
          <w:rFonts w:ascii="Times New Roman" w:hAnsi="Times New Roman" w:cs="Times New Roman"/>
          <w:szCs w:val="28"/>
        </w:rPr>
        <w:tab/>
        <w:t>Реализация проектов ГЧП на муниципальном уровне, формы и особенности.</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17.</w:t>
      </w:r>
      <w:r>
        <w:rPr>
          <w:rFonts w:ascii="Times New Roman" w:hAnsi="Times New Roman" w:cs="Times New Roman"/>
          <w:szCs w:val="28"/>
        </w:rPr>
        <w:tab/>
        <w:t>Бюджетное финансирование проекта ГЧП в рамках концессионного соглашения.</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18.</w:t>
      </w:r>
      <w:r>
        <w:rPr>
          <w:rFonts w:ascii="Times New Roman" w:hAnsi="Times New Roman" w:cs="Times New Roman"/>
          <w:szCs w:val="28"/>
        </w:rPr>
        <w:tab/>
        <w:t>Бюджетное финансирование проекта ГЧП в рамках договоров и соглашений (за исключением концессионных соглашений).</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19.</w:t>
      </w:r>
      <w:r>
        <w:rPr>
          <w:rFonts w:ascii="Times New Roman" w:hAnsi="Times New Roman" w:cs="Times New Roman"/>
          <w:szCs w:val="28"/>
        </w:rPr>
        <w:tab/>
        <w:t xml:space="preserve">Виды и формы финансовых гарантий, неустоек и штрафов при реализации различных форм реализации проектов ГЧП.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20.</w:t>
      </w:r>
      <w:r>
        <w:rPr>
          <w:rFonts w:ascii="Times New Roman" w:hAnsi="Times New Roman" w:cs="Times New Roman"/>
          <w:szCs w:val="28"/>
        </w:rPr>
        <w:tab/>
        <w:t>Компенсация недополученных (выпадающих) доходов.</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21.</w:t>
      </w:r>
      <w:r>
        <w:rPr>
          <w:rFonts w:ascii="Times New Roman" w:hAnsi="Times New Roman" w:cs="Times New Roman"/>
          <w:szCs w:val="28"/>
        </w:rPr>
        <w:tab/>
        <w:t>Источники возврата инвестиций частного партнера.</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22.</w:t>
      </w:r>
      <w:r>
        <w:rPr>
          <w:rFonts w:ascii="Times New Roman" w:hAnsi="Times New Roman" w:cs="Times New Roman"/>
          <w:szCs w:val="28"/>
        </w:rPr>
        <w:tab/>
        <w:t xml:space="preserve">Тарифообразование.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23.</w:t>
      </w:r>
      <w:r>
        <w:rPr>
          <w:rFonts w:ascii="Times New Roman" w:hAnsi="Times New Roman" w:cs="Times New Roman"/>
          <w:szCs w:val="28"/>
        </w:rPr>
        <w:tab/>
        <w:t xml:space="preserve">Акционерный капитал как элемент финансирования проекта.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lastRenderedPageBreak/>
        <w:t>24.</w:t>
      </w:r>
      <w:r>
        <w:rPr>
          <w:rFonts w:ascii="Times New Roman" w:hAnsi="Times New Roman" w:cs="Times New Roman"/>
          <w:szCs w:val="28"/>
        </w:rPr>
        <w:tab/>
        <w:t xml:space="preserve">Финансовая модель, ее структура и влияние на принятие решений по источникам финансирования проектов ГЧП.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25.</w:t>
      </w:r>
      <w:r>
        <w:rPr>
          <w:rFonts w:ascii="Times New Roman" w:hAnsi="Times New Roman" w:cs="Times New Roman"/>
          <w:szCs w:val="28"/>
        </w:rPr>
        <w:tab/>
        <w:t>Финансовый рынок, как источник финансирования проектов ГЧП.</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26.</w:t>
      </w:r>
      <w:r>
        <w:rPr>
          <w:rFonts w:ascii="Times New Roman" w:hAnsi="Times New Roman" w:cs="Times New Roman"/>
          <w:szCs w:val="28"/>
        </w:rPr>
        <w:tab/>
        <w:t>Рейтинговые агентства и их функции. Роль рейтингов при реализации проектов ГЧП.</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27.</w:t>
      </w:r>
      <w:r>
        <w:rPr>
          <w:rFonts w:ascii="Times New Roman" w:hAnsi="Times New Roman" w:cs="Times New Roman"/>
          <w:szCs w:val="28"/>
        </w:rPr>
        <w:tab/>
        <w:t>Обслуживание долга по проектам ГЧП.</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28.</w:t>
      </w:r>
      <w:r>
        <w:rPr>
          <w:rFonts w:ascii="Times New Roman" w:hAnsi="Times New Roman" w:cs="Times New Roman"/>
          <w:szCs w:val="28"/>
        </w:rPr>
        <w:tab/>
        <w:t>Финансовое закрытие.</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29.</w:t>
      </w:r>
      <w:r>
        <w:rPr>
          <w:rFonts w:ascii="Times New Roman" w:hAnsi="Times New Roman" w:cs="Times New Roman"/>
          <w:szCs w:val="28"/>
        </w:rPr>
        <w:tab/>
        <w:t xml:space="preserve">Отражение государственного и муниципального финансирования проектов ГЧП в документах, определяющих расходные обязательства бюджета соответствующего уровня.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30.</w:t>
      </w:r>
      <w:r>
        <w:rPr>
          <w:rFonts w:ascii="Times New Roman" w:hAnsi="Times New Roman" w:cs="Times New Roman"/>
          <w:szCs w:val="28"/>
        </w:rPr>
        <w:tab/>
        <w:t xml:space="preserve">Финансирование проектов ГЧП на различных стадиях реализации. </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31.</w:t>
      </w:r>
      <w:r>
        <w:rPr>
          <w:rFonts w:ascii="Times New Roman" w:hAnsi="Times New Roman" w:cs="Times New Roman"/>
          <w:szCs w:val="28"/>
        </w:rPr>
        <w:tab/>
        <w:t>Пенсионные фонды как источники инвестиций. Международный опыт и российские реалии.</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32.</w:t>
      </w:r>
      <w:r>
        <w:rPr>
          <w:rFonts w:ascii="Times New Roman" w:hAnsi="Times New Roman" w:cs="Times New Roman"/>
          <w:szCs w:val="28"/>
        </w:rPr>
        <w:tab/>
        <w:t>Роль и функции федеральных органов исполнительной власти при принятии решений о реализации федеральных и региональных проектов ГЧП.</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33.</w:t>
      </w:r>
      <w:r>
        <w:rPr>
          <w:rFonts w:ascii="Times New Roman" w:hAnsi="Times New Roman" w:cs="Times New Roman"/>
          <w:szCs w:val="28"/>
        </w:rPr>
        <w:tab/>
        <w:t>Эксплуатационная стадия проекта ГЧП: финансирование и риски.</w:t>
      </w:r>
    </w:p>
    <w:p w:rsidR="00786DF9" w:rsidRDefault="00ED44CF">
      <w:pPr>
        <w:pStyle w:val="25"/>
        <w:tabs>
          <w:tab w:val="left" w:pos="993"/>
          <w:tab w:val="left" w:pos="1134"/>
        </w:tabs>
        <w:spacing w:after="0" w:line="276" w:lineRule="auto"/>
        <w:ind w:left="0" w:firstLine="709"/>
        <w:jc w:val="both"/>
        <w:rPr>
          <w:rFonts w:ascii="Times New Roman" w:hAnsi="Times New Roman" w:cs="Times New Roman"/>
          <w:szCs w:val="28"/>
        </w:rPr>
      </w:pPr>
      <w:r>
        <w:rPr>
          <w:rFonts w:ascii="Times New Roman" w:hAnsi="Times New Roman" w:cs="Times New Roman"/>
          <w:szCs w:val="28"/>
        </w:rPr>
        <w:t>34.</w:t>
      </w:r>
      <w:r>
        <w:rPr>
          <w:rFonts w:ascii="Times New Roman" w:hAnsi="Times New Roman" w:cs="Times New Roman"/>
          <w:szCs w:val="28"/>
        </w:rPr>
        <w:tab/>
        <w:t>Оценка макроэкономической эффективности проектов ГЧП.</w:t>
      </w:r>
    </w:p>
    <w:p w:rsidR="00786DF9" w:rsidRDefault="00ED44CF">
      <w:pPr>
        <w:pStyle w:val="25"/>
        <w:tabs>
          <w:tab w:val="left" w:pos="993"/>
          <w:tab w:val="left" w:pos="1134"/>
        </w:tabs>
        <w:spacing w:line="276" w:lineRule="auto"/>
        <w:ind w:left="0" w:firstLine="709"/>
        <w:jc w:val="both"/>
        <w:rPr>
          <w:rFonts w:ascii="Times New Roman" w:hAnsi="Times New Roman" w:cs="Times New Roman"/>
          <w:szCs w:val="28"/>
        </w:rPr>
      </w:pPr>
      <w:r>
        <w:rPr>
          <w:rFonts w:ascii="Times New Roman" w:hAnsi="Times New Roman" w:cs="Times New Roman"/>
          <w:szCs w:val="28"/>
        </w:rPr>
        <w:t>35.</w:t>
      </w:r>
      <w:r>
        <w:rPr>
          <w:rFonts w:ascii="Times New Roman" w:hAnsi="Times New Roman" w:cs="Times New Roman"/>
          <w:szCs w:val="28"/>
        </w:rPr>
        <w:tab/>
        <w:t>Нормы доходности на различные источники финансирования проектов ГЧП.</w:t>
      </w:r>
    </w:p>
    <w:p w:rsidR="00786DF9" w:rsidRDefault="00ED44CF">
      <w:pPr>
        <w:contextualSpacing/>
        <w:jc w:val="center"/>
        <w:rPr>
          <w:rFonts w:ascii="Times New Roman" w:hAnsi="Times New Roman" w:cs="Times New Roman"/>
          <w:b/>
          <w:color w:val="000000"/>
          <w:sz w:val="24"/>
        </w:rPr>
      </w:pPr>
      <w:r>
        <w:rPr>
          <w:rFonts w:ascii="Times New Roman" w:hAnsi="Times New Roman" w:cs="Times New Roman"/>
          <w:b/>
          <w:color w:val="000000"/>
          <w:sz w:val="24"/>
        </w:rPr>
        <w:t>ОБРАЗЕЦ ЭКЗАМЕНАЦИОННОГО БИЛЕТА</w:t>
      </w:r>
    </w:p>
    <w:p w:rsidR="00786DF9" w:rsidRDefault="00786DF9">
      <w:pPr>
        <w:widowControl w:val="0"/>
        <w:jc w:val="center"/>
        <w:rPr>
          <w:rFonts w:ascii="Times New Roman" w:hAnsi="Times New Roman" w:cs="Times New Roman"/>
          <w:b/>
          <w:bCs/>
          <w:color w:val="000000"/>
          <w:sz w:val="24"/>
        </w:rPr>
      </w:pPr>
    </w:p>
    <w:p w:rsidR="00786DF9" w:rsidRDefault="00ED44CF">
      <w:pPr>
        <w:widowControl w:val="0"/>
        <w:jc w:val="center"/>
        <w:rPr>
          <w:rFonts w:ascii="Times New Roman" w:hAnsi="Times New Roman" w:cs="Times New Roman"/>
          <w:b/>
          <w:bCs/>
          <w:sz w:val="24"/>
        </w:rPr>
      </w:pPr>
      <w:r>
        <w:rPr>
          <w:rFonts w:ascii="Times New Roman" w:hAnsi="Times New Roman" w:cs="Times New Roman"/>
          <w:b/>
          <w:bCs/>
          <w:sz w:val="24"/>
        </w:rPr>
        <w:t>Федеральное государственное образовательное бюджетное учреждение</w:t>
      </w:r>
    </w:p>
    <w:p w:rsidR="00786DF9" w:rsidRDefault="00ED44CF">
      <w:pPr>
        <w:widowControl w:val="0"/>
        <w:jc w:val="center"/>
        <w:rPr>
          <w:rFonts w:ascii="Times New Roman" w:hAnsi="Times New Roman" w:cs="Times New Roman"/>
          <w:b/>
          <w:bCs/>
          <w:sz w:val="24"/>
        </w:rPr>
      </w:pPr>
      <w:r>
        <w:rPr>
          <w:rFonts w:ascii="Times New Roman" w:hAnsi="Times New Roman" w:cs="Times New Roman"/>
          <w:b/>
          <w:bCs/>
          <w:sz w:val="24"/>
        </w:rPr>
        <w:t>высшего образования</w:t>
      </w:r>
    </w:p>
    <w:p w:rsidR="00786DF9" w:rsidRDefault="00786DF9">
      <w:pPr>
        <w:widowControl w:val="0"/>
        <w:jc w:val="center"/>
        <w:rPr>
          <w:rFonts w:ascii="Times New Roman" w:eastAsia="Arial Unicode MS;Arial" w:hAnsi="Times New Roman" w:cs="Times New Roman"/>
          <w:b/>
          <w:bCs/>
          <w:sz w:val="24"/>
          <w:szCs w:val="28"/>
        </w:rPr>
      </w:pPr>
    </w:p>
    <w:p w:rsidR="00786DF9" w:rsidRDefault="00ED44CF">
      <w:pPr>
        <w:widowControl w:val="0"/>
        <w:jc w:val="center"/>
        <w:rPr>
          <w:rFonts w:ascii="Times New Roman" w:hAnsi="Times New Roman" w:cs="Times New Roman"/>
          <w:b/>
          <w:bCs/>
          <w:sz w:val="24"/>
        </w:rPr>
      </w:pPr>
      <w:r>
        <w:rPr>
          <w:rFonts w:ascii="Times New Roman" w:hAnsi="Times New Roman" w:cs="Times New Roman"/>
          <w:b/>
          <w:bCs/>
          <w:sz w:val="24"/>
        </w:rPr>
        <w:t>«ФИНАНСОВЫЙ УНИВЕРСИТЕТ ПРИ ПРАВИТЕЛЬСТВЕ</w:t>
      </w:r>
    </w:p>
    <w:p w:rsidR="00786DF9" w:rsidRDefault="00ED44CF">
      <w:pPr>
        <w:widowControl w:val="0"/>
        <w:jc w:val="center"/>
        <w:rPr>
          <w:rFonts w:ascii="Times New Roman" w:hAnsi="Times New Roman" w:cs="Times New Roman"/>
          <w:b/>
          <w:bCs/>
          <w:sz w:val="24"/>
        </w:rPr>
      </w:pPr>
      <w:r>
        <w:rPr>
          <w:rFonts w:ascii="Times New Roman" w:hAnsi="Times New Roman" w:cs="Times New Roman"/>
          <w:b/>
          <w:bCs/>
          <w:sz w:val="24"/>
        </w:rPr>
        <w:t>РОССИЙСКОЙ ФЕДЕРАЦИИ»</w:t>
      </w:r>
    </w:p>
    <w:p w:rsidR="00786DF9" w:rsidRDefault="00ED44CF">
      <w:pPr>
        <w:widowControl w:val="0"/>
        <w:jc w:val="center"/>
        <w:rPr>
          <w:rFonts w:ascii="Times New Roman" w:hAnsi="Times New Roman" w:cs="Times New Roman"/>
        </w:rPr>
      </w:pPr>
      <w:r>
        <w:rPr>
          <w:rFonts w:ascii="Times New Roman" w:hAnsi="Times New Roman" w:cs="Times New Roman"/>
          <w:b/>
          <w:bCs/>
          <w:sz w:val="24"/>
        </w:rPr>
        <w:t>(Финансовый университет)</w:t>
      </w:r>
    </w:p>
    <w:p w:rsidR="00786DF9" w:rsidRDefault="00786DF9">
      <w:pPr>
        <w:widowControl w:val="0"/>
        <w:jc w:val="center"/>
        <w:rPr>
          <w:rFonts w:ascii="Times New Roman" w:eastAsia="Arial Unicode MS;Arial" w:hAnsi="Times New Roman" w:cs="Times New Roman"/>
          <w:b/>
          <w:bCs/>
          <w:sz w:val="24"/>
        </w:rPr>
      </w:pPr>
    </w:p>
    <w:p w:rsidR="00786DF9" w:rsidRDefault="00ED44CF">
      <w:pPr>
        <w:rPr>
          <w:rFonts w:ascii="Times New Roman" w:hAnsi="Times New Roman" w:cs="Times New Roman"/>
          <w:color w:val="000000"/>
          <w:sz w:val="24"/>
        </w:rPr>
      </w:pPr>
      <w:r>
        <w:rPr>
          <w:rFonts w:ascii="Times New Roman" w:hAnsi="Times New Roman" w:cs="Times New Roman"/>
          <w:color w:val="000000"/>
          <w:sz w:val="24"/>
        </w:rPr>
        <w:t>Кафедра «Государственно-частное партнерство»</w:t>
      </w:r>
    </w:p>
    <w:p w:rsidR="00786DF9" w:rsidRDefault="00ED44CF">
      <w:pPr>
        <w:rPr>
          <w:rFonts w:ascii="Times New Roman" w:hAnsi="Times New Roman" w:cs="Times New Roman"/>
        </w:rPr>
      </w:pPr>
      <w:r>
        <w:rPr>
          <w:rFonts w:ascii="Times New Roman" w:hAnsi="Times New Roman" w:cs="Times New Roman"/>
          <w:color w:val="000000"/>
          <w:sz w:val="24"/>
        </w:rPr>
        <w:t>Дисциплина «Финансирование проектов государственно – частного партнерства</w:t>
      </w:r>
      <w:r>
        <w:rPr>
          <w:rFonts w:ascii="Times New Roman" w:hAnsi="Times New Roman" w:cs="Times New Roman"/>
        </w:rPr>
        <w:t>»</w:t>
      </w:r>
    </w:p>
    <w:tbl>
      <w:tblPr>
        <w:tblW w:w="9070" w:type="dxa"/>
        <w:tblLayout w:type="fixed"/>
        <w:tblCellMar>
          <w:left w:w="0" w:type="dxa"/>
          <w:right w:w="0" w:type="dxa"/>
        </w:tblCellMar>
        <w:tblLook w:val="0000" w:firstRow="0" w:lastRow="0" w:firstColumn="0" w:lastColumn="0" w:noHBand="0" w:noVBand="0"/>
      </w:tblPr>
      <w:tblGrid>
        <w:gridCol w:w="4395"/>
        <w:gridCol w:w="4675"/>
      </w:tblGrid>
      <w:tr w:rsidR="00786DF9">
        <w:tc>
          <w:tcPr>
            <w:tcW w:w="4395" w:type="dxa"/>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Факультет менеджмента</w:t>
            </w:r>
          </w:p>
        </w:tc>
        <w:tc>
          <w:tcPr>
            <w:tcW w:w="4674" w:type="dxa"/>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Форма обучения</w:t>
            </w:r>
          </w:p>
        </w:tc>
      </w:tr>
      <w:tr w:rsidR="00786DF9">
        <w:tc>
          <w:tcPr>
            <w:tcW w:w="4395" w:type="dxa"/>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Модуль 4</w:t>
            </w:r>
          </w:p>
        </w:tc>
        <w:tc>
          <w:tcPr>
            <w:tcW w:w="4674" w:type="dxa"/>
          </w:tcPr>
          <w:p w:rsidR="00786DF9" w:rsidRDefault="00ED44CF">
            <w:pPr>
              <w:widowControl w:val="0"/>
              <w:rPr>
                <w:rFonts w:ascii="Times New Roman" w:hAnsi="Times New Roman" w:cs="Times New Roman"/>
                <w:color w:val="000000"/>
                <w:sz w:val="24"/>
              </w:rPr>
            </w:pPr>
            <w:r>
              <w:rPr>
                <w:rFonts w:ascii="Times New Roman" w:hAnsi="Times New Roman" w:cs="Times New Roman"/>
                <w:color w:val="000000"/>
                <w:sz w:val="24"/>
              </w:rPr>
              <w:t>Направление 38.04.02 «Менеджмент»</w:t>
            </w:r>
          </w:p>
        </w:tc>
      </w:tr>
    </w:tbl>
    <w:p w:rsidR="00786DF9" w:rsidRDefault="00ED44CF">
      <w:pPr>
        <w:rPr>
          <w:rFonts w:ascii="Times New Roman" w:hAnsi="Times New Roman" w:cs="Times New Roman"/>
          <w:color w:val="000000"/>
          <w:sz w:val="24"/>
        </w:rPr>
      </w:pPr>
      <w:r>
        <w:rPr>
          <w:rFonts w:ascii="Times New Roman" w:hAnsi="Times New Roman" w:cs="Times New Roman"/>
          <w:color w:val="000000"/>
          <w:sz w:val="24"/>
        </w:rPr>
        <w:t>Программа магистратуры «Управление проектами государственно-частного партнерства»</w:t>
      </w:r>
    </w:p>
    <w:p w:rsidR="00786DF9" w:rsidRDefault="00786DF9">
      <w:pPr>
        <w:spacing w:line="276" w:lineRule="auto"/>
        <w:jc w:val="center"/>
        <w:rPr>
          <w:rFonts w:ascii="Times New Roman" w:eastAsia="Calibri" w:hAnsi="Times New Roman" w:cs="Times New Roman"/>
          <w:b/>
          <w:color w:val="000000"/>
          <w:sz w:val="24"/>
          <w:szCs w:val="28"/>
        </w:rPr>
      </w:pPr>
    </w:p>
    <w:p w:rsidR="00786DF9" w:rsidRDefault="00ED44CF">
      <w:pPr>
        <w:pStyle w:val="25"/>
        <w:tabs>
          <w:tab w:val="left" w:pos="993"/>
          <w:tab w:val="left" w:pos="1134"/>
        </w:tabs>
        <w:spacing w:line="360" w:lineRule="auto"/>
        <w:ind w:left="0"/>
        <w:jc w:val="center"/>
        <w:rPr>
          <w:rFonts w:ascii="Times New Roman" w:hAnsi="Times New Roman" w:cs="Times New Roman"/>
          <w:b/>
          <w:i/>
          <w:szCs w:val="28"/>
        </w:rPr>
      </w:pPr>
      <w:r>
        <w:rPr>
          <w:rFonts w:ascii="Times New Roman" w:hAnsi="Times New Roman" w:cs="Times New Roman"/>
          <w:b/>
          <w:i/>
          <w:szCs w:val="28"/>
        </w:rPr>
        <w:t>Пример экзаменационного билета</w:t>
      </w:r>
    </w:p>
    <w:p w:rsidR="00786DF9" w:rsidRDefault="00786DF9">
      <w:pPr>
        <w:rPr>
          <w:rFonts w:ascii="Times New Roman" w:hAnsi="Times New Roman" w:cs="Times New Roman"/>
          <w:b/>
          <w:i/>
          <w:color w:val="000000"/>
          <w:szCs w:val="28"/>
        </w:rPr>
      </w:pPr>
    </w:p>
    <w:tbl>
      <w:tblPr>
        <w:tblW w:w="9322" w:type="dxa"/>
        <w:tblInd w:w="-113" w:type="dxa"/>
        <w:tblLayout w:type="fixed"/>
        <w:tblLook w:val="0000" w:firstRow="0" w:lastRow="0" w:firstColumn="0" w:lastColumn="0" w:noHBand="0" w:noVBand="0"/>
      </w:tblPr>
      <w:tblGrid>
        <w:gridCol w:w="467"/>
        <w:gridCol w:w="7576"/>
        <w:gridCol w:w="1279"/>
      </w:tblGrid>
      <w:tr w:rsidR="00786DF9">
        <w:trPr>
          <w:trHeight w:val="70"/>
        </w:trPr>
        <w:tc>
          <w:tcPr>
            <w:tcW w:w="4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rPr>
                <w:rFonts w:ascii="Times New Roman" w:hAnsi="Times New Roman" w:cs="Times New Roman"/>
                <w:color w:val="000000"/>
                <w:szCs w:val="28"/>
              </w:rPr>
            </w:pPr>
            <w:r>
              <w:rPr>
                <w:rFonts w:ascii="Times New Roman" w:hAnsi="Times New Roman" w:cs="Times New Roman"/>
                <w:color w:val="000000"/>
                <w:szCs w:val="28"/>
              </w:rPr>
              <w:t>1</w:t>
            </w:r>
          </w:p>
        </w:tc>
        <w:tc>
          <w:tcPr>
            <w:tcW w:w="7576"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contextualSpacing/>
              <w:rPr>
                <w:rFonts w:ascii="Times New Roman" w:hAnsi="Times New Roman" w:cs="Times New Roman"/>
              </w:rPr>
            </w:pPr>
            <w:r>
              <w:rPr>
                <w:rFonts w:ascii="Times New Roman" w:hAnsi="Times New Roman" w:cs="Times New Roman"/>
                <w:szCs w:val="28"/>
              </w:rPr>
              <w:t>Финансовая модель, ее структура и влияние на принятие решений по источникам финансирования проектов ГЧП.</w:t>
            </w:r>
          </w:p>
        </w:tc>
        <w:tc>
          <w:tcPr>
            <w:tcW w:w="1279"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contextualSpacing/>
              <w:rPr>
                <w:rFonts w:ascii="Times New Roman" w:hAnsi="Times New Roman" w:cs="Times New Roman"/>
                <w:sz w:val="24"/>
              </w:rPr>
            </w:pPr>
            <w:r>
              <w:rPr>
                <w:rFonts w:ascii="Times New Roman" w:hAnsi="Times New Roman" w:cs="Times New Roman"/>
                <w:sz w:val="24"/>
              </w:rPr>
              <w:t>20 баллов</w:t>
            </w:r>
          </w:p>
        </w:tc>
      </w:tr>
      <w:tr w:rsidR="00786DF9">
        <w:trPr>
          <w:trHeight w:val="70"/>
        </w:trPr>
        <w:tc>
          <w:tcPr>
            <w:tcW w:w="4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rPr>
                <w:rFonts w:ascii="Times New Roman" w:hAnsi="Times New Roman" w:cs="Times New Roman"/>
                <w:color w:val="000000"/>
                <w:szCs w:val="28"/>
              </w:rPr>
            </w:pPr>
            <w:r>
              <w:rPr>
                <w:rFonts w:ascii="Times New Roman" w:hAnsi="Times New Roman" w:cs="Times New Roman"/>
                <w:color w:val="000000"/>
                <w:szCs w:val="28"/>
              </w:rPr>
              <w:t>2</w:t>
            </w:r>
          </w:p>
        </w:tc>
        <w:tc>
          <w:tcPr>
            <w:tcW w:w="7576"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contextualSpacing/>
              <w:rPr>
                <w:rFonts w:ascii="Times New Roman" w:hAnsi="Times New Roman" w:cs="Times New Roman"/>
                <w:color w:val="000000"/>
                <w:szCs w:val="28"/>
              </w:rPr>
            </w:pPr>
            <w:r>
              <w:rPr>
                <w:rFonts w:ascii="Times New Roman" w:hAnsi="Times New Roman" w:cs="Times New Roman"/>
                <w:color w:val="000000"/>
                <w:szCs w:val="28"/>
              </w:rPr>
              <w:t>Стоимость привлечения долгового финансирования</w:t>
            </w:r>
          </w:p>
        </w:tc>
        <w:tc>
          <w:tcPr>
            <w:tcW w:w="1279"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contextualSpacing/>
              <w:rPr>
                <w:rFonts w:ascii="Times New Roman" w:hAnsi="Times New Roman" w:cs="Times New Roman"/>
                <w:color w:val="000000"/>
                <w:sz w:val="24"/>
              </w:rPr>
            </w:pPr>
            <w:r>
              <w:rPr>
                <w:rFonts w:ascii="Times New Roman" w:hAnsi="Times New Roman" w:cs="Times New Roman"/>
                <w:color w:val="000000"/>
                <w:sz w:val="24"/>
              </w:rPr>
              <w:t>20 баллов</w:t>
            </w:r>
          </w:p>
        </w:tc>
      </w:tr>
      <w:tr w:rsidR="00786DF9">
        <w:tc>
          <w:tcPr>
            <w:tcW w:w="4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rPr>
                <w:rFonts w:ascii="Times New Roman" w:hAnsi="Times New Roman" w:cs="Times New Roman"/>
                <w:color w:val="000000"/>
                <w:szCs w:val="28"/>
              </w:rPr>
            </w:pPr>
            <w:r>
              <w:rPr>
                <w:rFonts w:ascii="Times New Roman" w:hAnsi="Times New Roman" w:cs="Times New Roman"/>
                <w:color w:val="000000"/>
                <w:szCs w:val="28"/>
              </w:rPr>
              <w:t>3</w:t>
            </w:r>
          </w:p>
        </w:tc>
        <w:tc>
          <w:tcPr>
            <w:tcW w:w="7576"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rPr>
                <w:rFonts w:ascii="Times New Roman" w:hAnsi="Times New Roman" w:cs="Times New Roman"/>
              </w:rPr>
            </w:pPr>
            <w:r>
              <w:rPr>
                <w:rFonts w:ascii="Times New Roman" w:hAnsi="Times New Roman" w:cs="Times New Roman"/>
              </w:rPr>
              <w:t>Задача</w:t>
            </w:r>
          </w:p>
        </w:tc>
        <w:tc>
          <w:tcPr>
            <w:tcW w:w="1279" w:type="dxa"/>
            <w:tcBorders>
              <w:top w:val="single" w:sz="4" w:space="0" w:color="000000"/>
              <w:left w:val="single" w:sz="4" w:space="0" w:color="000000"/>
              <w:bottom w:val="single" w:sz="4" w:space="0" w:color="000000"/>
              <w:right w:val="single" w:sz="4" w:space="0" w:color="000000"/>
            </w:tcBorders>
          </w:tcPr>
          <w:p w:rsidR="00786DF9" w:rsidRDefault="00ED44CF">
            <w:pPr>
              <w:widowControl w:val="0"/>
              <w:spacing w:line="276" w:lineRule="auto"/>
              <w:rPr>
                <w:rFonts w:ascii="Times New Roman" w:hAnsi="Times New Roman" w:cs="Times New Roman"/>
                <w:sz w:val="24"/>
              </w:rPr>
            </w:pPr>
            <w:r>
              <w:rPr>
                <w:rFonts w:ascii="Times New Roman" w:hAnsi="Times New Roman" w:cs="Times New Roman"/>
                <w:sz w:val="24"/>
              </w:rPr>
              <w:t>20 баллов</w:t>
            </w:r>
          </w:p>
        </w:tc>
      </w:tr>
    </w:tbl>
    <w:p w:rsidR="00786DF9" w:rsidRDefault="00786DF9">
      <w:pPr>
        <w:spacing w:line="360" w:lineRule="auto"/>
        <w:ind w:firstLine="709"/>
        <w:jc w:val="both"/>
        <w:rPr>
          <w:rFonts w:ascii="Times New Roman" w:hAnsi="Times New Roman" w:cs="Times New Roman"/>
          <w:b/>
        </w:rPr>
      </w:pPr>
    </w:p>
    <w:p w:rsidR="00786DF9" w:rsidRDefault="00ED44CF">
      <w:pPr>
        <w:spacing w:line="360" w:lineRule="auto"/>
        <w:ind w:firstLine="709"/>
        <w:jc w:val="both"/>
        <w:rPr>
          <w:rFonts w:ascii="Times New Roman" w:hAnsi="Times New Roman" w:cs="Times New Roman"/>
          <w:b/>
        </w:rPr>
      </w:pPr>
      <w:r>
        <w:rPr>
          <w:rFonts w:ascii="Times New Roman" w:hAnsi="Times New Roman" w:cs="Times New Roman"/>
          <w:b/>
        </w:rPr>
        <w:lastRenderedPageBreak/>
        <w:t>Задача</w:t>
      </w:r>
    </w:p>
    <w:p w:rsidR="00786DF9" w:rsidRDefault="00ED44CF">
      <w:pPr>
        <w:widowControl w:val="0"/>
        <w:spacing w:line="360" w:lineRule="auto"/>
        <w:ind w:firstLine="709"/>
        <w:jc w:val="both"/>
        <w:rPr>
          <w:rFonts w:ascii="Times New Roman" w:hAnsi="Times New Roman" w:cs="Times New Roman"/>
        </w:rPr>
      </w:pPr>
      <w:r>
        <w:rPr>
          <w:rFonts w:ascii="Times New Roman" w:hAnsi="Times New Roman" w:cs="Times New Roman"/>
        </w:rPr>
        <w:t xml:space="preserve">Построить график погашения кредита из расчета ежегодного коэффициента покрытия </w:t>
      </w:r>
      <w:r>
        <w:rPr>
          <w:rFonts w:ascii="Times New Roman" w:hAnsi="Times New Roman" w:cs="Times New Roman"/>
          <w:lang w:val="en-US"/>
        </w:rPr>
        <w:t>DCRt</w:t>
      </w:r>
      <w:r>
        <w:rPr>
          <w:rFonts w:ascii="Times New Roman" w:hAnsi="Times New Roman" w:cs="Times New Roman"/>
        </w:rPr>
        <w:t xml:space="preserve"> = 1,2</w:t>
      </w:r>
    </w:p>
    <w:p w:rsidR="00786DF9" w:rsidRDefault="00ED44CF">
      <w:pPr>
        <w:ind w:left="720"/>
        <w:jc w:val="both"/>
        <w:rPr>
          <w:rFonts w:ascii="Times New Roman" w:hAnsi="Times New Roman" w:cs="Times New Roman"/>
        </w:rPr>
      </w:pPr>
      <w:r>
        <w:rPr>
          <w:rFonts w:ascii="Times New Roman" w:hAnsi="Times New Roman" w:cs="Times New Roman"/>
        </w:rPr>
        <w:t>1. План инвестиций и денежный поток</w:t>
      </w:r>
      <w:r>
        <w:rPr>
          <w:rFonts w:ascii="Times New Roman" w:hAnsi="Times New Roman" w:cs="Times New Roman"/>
          <w:b/>
        </w:rPr>
        <w:t xml:space="preserve"> (</w:t>
      </w:r>
      <w:r>
        <w:rPr>
          <w:rFonts w:ascii="Times New Roman" w:hAnsi="Times New Roman" w:cs="Times New Roman"/>
          <w:b/>
          <w:lang w:val="en-US"/>
        </w:rPr>
        <w:t>FCF</w:t>
      </w:r>
      <w:r>
        <w:rPr>
          <w:rFonts w:ascii="Times New Roman" w:hAnsi="Times New Roman" w:cs="Times New Roman"/>
          <w:b/>
        </w:rPr>
        <w:t xml:space="preserve">) </w:t>
      </w:r>
      <w:r>
        <w:rPr>
          <w:rFonts w:ascii="Times New Roman" w:hAnsi="Times New Roman" w:cs="Times New Roman"/>
        </w:rPr>
        <w:t>проекта</w:t>
      </w:r>
      <w:r>
        <w:rPr>
          <w:rFonts w:ascii="Times New Roman" w:hAnsi="Times New Roman" w:cs="Times New Roman"/>
          <w:b/>
        </w:rPr>
        <w:t>:</w:t>
      </w:r>
    </w:p>
    <w:p w:rsidR="00786DF9" w:rsidRDefault="00786DF9">
      <w:pPr>
        <w:ind w:left="720"/>
        <w:jc w:val="both"/>
        <w:rPr>
          <w:rFonts w:ascii="Times New Roman" w:hAnsi="Times New Roman" w:cs="Times New Roman"/>
          <w:b/>
        </w:rPr>
      </w:pPr>
    </w:p>
    <w:tbl>
      <w:tblPr>
        <w:tblW w:w="9571" w:type="dxa"/>
        <w:tblInd w:w="-113" w:type="dxa"/>
        <w:tblLayout w:type="fixed"/>
        <w:tblLook w:val="0000" w:firstRow="0" w:lastRow="0" w:firstColumn="0" w:lastColumn="0" w:noHBand="0" w:noVBand="0"/>
      </w:tblPr>
      <w:tblGrid>
        <w:gridCol w:w="871"/>
        <w:gridCol w:w="872"/>
        <w:gridCol w:w="870"/>
        <w:gridCol w:w="870"/>
        <w:gridCol w:w="870"/>
        <w:gridCol w:w="870"/>
        <w:gridCol w:w="870"/>
        <w:gridCol w:w="870"/>
        <w:gridCol w:w="871"/>
        <w:gridCol w:w="870"/>
        <w:gridCol w:w="867"/>
      </w:tblGrid>
      <w:tr w:rsidR="00786DF9">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t</w:t>
            </w:r>
          </w:p>
        </w:tc>
        <w:tc>
          <w:tcPr>
            <w:tcW w:w="87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1</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2</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3</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4</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5</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6</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7</w:t>
            </w:r>
          </w:p>
        </w:tc>
        <w:tc>
          <w:tcPr>
            <w:tcW w:w="87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8</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9</w:t>
            </w:r>
          </w:p>
        </w:tc>
        <w:tc>
          <w:tcPr>
            <w:tcW w:w="8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rPr>
            </w:pPr>
            <w:r>
              <w:rPr>
                <w:rFonts w:ascii="Times New Roman" w:hAnsi="Times New Roman" w:cs="Times New Roman"/>
                <w:b/>
                <w:sz w:val="24"/>
              </w:rPr>
              <w:t>10</w:t>
            </w:r>
          </w:p>
        </w:tc>
      </w:tr>
      <w:tr w:rsidR="00786DF9">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Inv</w:t>
            </w:r>
          </w:p>
        </w:tc>
        <w:tc>
          <w:tcPr>
            <w:tcW w:w="87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50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150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150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100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w:t>
            </w:r>
          </w:p>
        </w:tc>
        <w:tc>
          <w:tcPr>
            <w:tcW w:w="87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w:t>
            </w:r>
          </w:p>
        </w:tc>
        <w:tc>
          <w:tcPr>
            <w:tcW w:w="8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w:t>
            </w:r>
          </w:p>
        </w:tc>
      </w:tr>
      <w:tr w:rsidR="00786DF9">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FCF</w:t>
            </w:r>
          </w:p>
        </w:tc>
        <w:tc>
          <w:tcPr>
            <w:tcW w:w="87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- 10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-50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-150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-150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-90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100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100</w:t>
            </w:r>
          </w:p>
        </w:tc>
        <w:tc>
          <w:tcPr>
            <w:tcW w:w="871"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100</w:t>
            </w:r>
          </w:p>
        </w:tc>
        <w:tc>
          <w:tcPr>
            <w:tcW w:w="870"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100</w:t>
            </w:r>
          </w:p>
        </w:tc>
        <w:tc>
          <w:tcPr>
            <w:tcW w:w="86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100…</w:t>
            </w:r>
          </w:p>
        </w:tc>
      </w:tr>
    </w:tbl>
    <w:p w:rsidR="00786DF9" w:rsidRDefault="00786DF9">
      <w:pPr>
        <w:ind w:left="720"/>
        <w:jc w:val="both"/>
        <w:rPr>
          <w:rFonts w:ascii="Times New Roman" w:hAnsi="Times New Roman" w:cs="Times New Roman"/>
          <w:b/>
          <w:sz w:val="24"/>
        </w:rPr>
      </w:pPr>
    </w:p>
    <w:p w:rsidR="00786DF9" w:rsidRDefault="00ED44CF">
      <w:pPr>
        <w:spacing w:line="360" w:lineRule="auto"/>
        <w:ind w:left="720"/>
        <w:rPr>
          <w:rFonts w:ascii="Times New Roman" w:hAnsi="Times New Roman" w:cs="Times New Roman"/>
        </w:rPr>
      </w:pPr>
      <w:r>
        <w:rPr>
          <w:rFonts w:ascii="Times New Roman" w:hAnsi="Times New Roman" w:cs="Times New Roman"/>
        </w:rPr>
        <w:t>2.Параметры кредита: ставка 20%, выплата процентов – ежегодно равномерно с 6 года (все выплаты – в конце периода)</w:t>
      </w:r>
    </w:p>
    <w:p w:rsidR="00786DF9" w:rsidRDefault="00786DF9">
      <w:pPr>
        <w:ind w:left="720"/>
        <w:rPr>
          <w:rFonts w:ascii="Times New Roman" w:hAnsi="Times New Roman" w:cs="Times New Roman"/>
          <w:sz w:val="24"/>
        </w:rPr>
      </w:pPr>
    </w:p>
    <w:tbl>
      <w:tblPr>
        <w:tblW w:w="9854" w:type="dxa"/>
        <w:tblInd w:w="-113" w:type="dxa"/>
        <w:tblLayout w:type="fixed"/>
        <w:tblLook w:val="0000" w:firstRow="0" w:lastRow="0" w:firstColumn="0" w:lastColumn="0" w:noHBand="0" w:noVBand="0"/>
      </w:tblPr>
      <w:tblGrid>
        <w:gridCol w:w="1596"/>
        <w:gridCol w:w="853"/>
        <w:gridCol w:w="736"/>
        <w:gridCol w:w="822"/>
        <w:gridCol w:w="827"/>
        <w:gridCol w:w="822"/>
        <w:gridCol w:w="822"/>
        <w:gridCol w:w="819"/>
        <w:gridCol w:w="822"/>
        <w:gridCol w:w="822"/>
        <w:gridCol w:w="913"/>
      </w:tblGrid>
      <w:tr w:rsidR="00786DF9">
        <w:tc>
          <w:tcPr>
            <w:tcW w:w="159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t</w:t>
            </w:r>
          </w:p>
        </w:tc>
        <w:tc>
          <w:tcPr>
            <w:tcW w:w="85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1</w:t>
            </w:r>
          </w:p>
        </w:tc>
        <w:tc>
          <w:tcPr>
            <w:tcW w:w="73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2</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3</w:t>
            </w:r>
          </w:p>
        </w:tc>
        <w:tc>
          <w:tcPr>
            <w:tcW w:w="8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4</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5</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6</w:t>
            </w:r>
          </w:p>
        </w:tc>
        <w:tc>
          <w:tcPr>
            <w:tcW w:w="819"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7</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8</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9</w:t>
            </w:r>
          </w:p>
        </w:tc>
        <w:tc>
          <w:tcPr>
            <w:tcW w:w="9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b/>
                <w:sz w:val="24"/>
                <w:lang w:val="en-US"/>
              </w:rPr>
            </w:pPr>
            <w:r>
              <w:rPr>
                <w:rFonts w:ascii="Times New Roman" w:hAnsi="Times New Roman" w:cs="Times New Roman"/>
                <w:b/>
                <w:sz w:val="24"/>
                <w:lang w:val="en-US"/>
              </w:rPr>
              <w:t>10</w:t>
            </w:r>
          </w:p>
        </w:tc>
      </w:tr>
      <w:tr w:rsidR="00786DF9">
        <w:tc>
          <w:tcPr>
            <w:tcW w:w="159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выдача</w:t>
            </w:r>
          </w:p>
        </w:tc>
        <w:tc>
          <w:tcPr>
            <w:tcW w:w="85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115</w:t>
            </w:r>
          </w:p>
        </w:tc>
        <w:tc>
          <w:tcPr>
            <w:tcW w:w="736"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115</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115</w:t>
            </w:r>
          </w:p>
        </w:tc>
        <w:tc>
          <w:tcPr>
            <w:tcW w:w="827"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115</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819"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9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r>
      <w:tr w:rsidR="00786DF9">
        <w:tc>
          <w:tcPr>
            <w:tcW w:w="1595"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rPr>
            </w:pPr>
            <w:r>
              <w:rPr>
                <w:rFonts w:ascii="Times New Roman" w:hAnsi="Times New Roman" w:cs="Times New Roman"/>
                <w:sz w:val="24"/>
              </w:rPr>
              <w:t>погашение</w:t>
            </w:r>
          </w:p>
        </w:tc>
        <w:tc>
          <w:tcPr>
            <w:tcW w:w="852"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lang w:val="en-US"/>
              </w:rPr>
            </w:pPr>
          </w:p>
        </w:tc>
        <w:tc>
          <w:tcPr>
            <w:tcW w:w="736"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lang w:val="en-US"/>
              </w:rPr>
            </w:pPr>
          </w:p>
        </w:tc>
        <w:tc>
          <w:tcPr>
            <w:tcW w:w="822"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lang w:val="en-US"/>
              </w:rPr>
            </w:pPr>
          </w:p>
        </w:tc>
        <w:tc>
          <w:tcPr>
            <w:tcW w:w="827"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lang w:val="en-US"/>
              </w:rPr>
            </w:pPr>
          </w:p>
        </w:tc>
        <w:tc>
          <w:tcPr>
            <w:tcW w:w="822"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lang w:val="en-US"/>
              </w:rPr>
            </w:pPr>
          </w:p>
        </w:tc>
        <w:tc>
          <w:tcPr>
            <w:tcW w:w="822" w:type="dxa"/>
            <w:tcBorders>
              <w:top w:val="single" w:sz="4" w:space="0" w:color="000000"/>
              <w:left w:val="single" w:sz="4" w:space="0" w:color="000000"/>
              <w:bottom w:val="single" w:sz="4" w:space="0" w:color="000000"/>
              <w:right w:val="single" w:sz="4" w:space="0" w:color="000000"/>
            </w:tcBorders>
          </w:tcPr>
          <w:p w:rsidR="00786DF9" w:rsidRDefault="00786DF9">
            <w:pPr>
              <w:widowControl w:val="0"/>
              <w:snapToGrid w:val="0"/>
              <w:jc w:val="both"/>
              <w:rPr>
                <w:rFonts w:ascii="Times New Roman" w:hAnsi="Times New Roman" w:cs="Times New Roman"/>
                <w:sz w:val="24"/>
                <w:lang w:val="en-US"/>
              </w:rPr>
            </w:pPr>
          </w:p>
        </w:tc>
        <w:tc>
          <w:tcPr>
            <w:tcW w:w="819"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822"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sz w:val="24"/>
                <w:lang w:val="en-US"/>
              </w:rPr>
            </w:pPr>
            <w:r>
              <w:rPr>
                <w:rFonts w:ascii="Times New Roman" w:hAnsi="Times New Roman" w:cs="Times New Roman"/>
                <w:sz w:val="24"/>
                <w:lang w:val="en-US"/>
              </w:rPr>
              <w:t>?</w:t>
            </w:r>
          </w:p>
        </w:tc>
        <w:tc>
          <w:tcPr>
            <w:tcW w:w="913" w:type="dxa"/>
            <w:tcBorders>
              <w:top w:val="single" w:sz="4" w:space="0" w:color="000000"/>
              <w:left w:val="single" w:sz="4" w:space="0" w:color="000000"/>
              <w:bottom w:val="single" w:sz="4" w:space="0" w:color="000000"/>
              <w:right w:val="single" w:sz="4" w:space="0" w:color="000000"/>
            </w:tcBorders>
          </w:tcPr>
          <w:p w:rsidR="00786DF9" w:rsidRDefault="00ED44CF">
            <w:pPr>
              <w:widowControl w:val="0"/>
              <w:jc w:val="both"/>
              <w:rPr>
                <w:rFonts w:ascii="Times New Roman" w:hAnsi="Times New Roman" w:cs="Times New Roman"/>
              </w:rPr>
            </w:pPr>
            <w:r>
              <w:rPr>
                <w:rFonts w:ascii="Times New Roman" w:hAnsi="Times New Roman" w:cs="Times New Roman"/>
                <w:sz w:val="24"/>
                <w:lang w:val="en-US"/>
              </w:rPr>
              <w:t>?</w:t>
            </w:r>
            <w:r>
              <w:rPr>
                <w:rFonts w:ascii="Times New Roman" w:hAnsi="Times New Roman" w:cs="Times New Roman"/>
                <w:sz w:val="24"/>
              </w:rPr>
              <w:t>...</w:t>
            </w:r>
          </w:p>
        </w:tc>
      </w:tr>
    </w:tbl>
    <w:p w:rsidR="00786DF9" w:rsidRDefault="00ED44CF">
      <w:pPr>
        <w:pStyle w:val="1"/>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Pr>
          <w:rFonts w:ascii="Times New Roman" w:hAnsi="Times New Roman" w:cs="Times New Roman"/>
          <w:color w:val="000000"/>
          <w:sz w:val="28"/>
          <w:szCs w:val="28"/>
        </w:rPr>
        <w:tab/>
        <w:t>Перечень основной и дополнительной учебной литературы, необходимой для освоения дисциплины</w:t>
      </w:r>
    </w:p>
    <w:p w:rsidR="00786DF9" w:rsidRDefault="00ED44CF">
      <w:pPr>
        <w:keepNext/>
        <w:spacing w:line="360" w:lineRule="auto"/>
        <w:ind w:firstLine="491"/>
        <w:outlineLvl w:val="1"/>
        <w:rPr>
          <w:rFonts w:ascii="Times New Roman" w:hAnsi="Times New Roman" w:cs="Times New Roman"/>
          <w:b/>
          <w:szCs w:val="28"/>
          <w:lang w:eastAsia="ru-RU"/>
        </w:rPr>
      </w:pPr>
      <w:r>
        <w:rPr>
          <w:rFonts w:ascii="Times New Roman" w:hAnsi="Times New Roman" w:cs="Times New Roman"/>
          <w:b/>
          <w:szCs w:val="28"/>
          <w:lang w:eastAsia="ru-RU"/>
        </w:rPr>
        <w:t>Нормативные акты</w:t>
      </w:r>
    </w:p>
    <w:p w:rsidR="00786DF9" w:rsidRDefault="00ED44CF">
      <w:pPr>
        <w:numPr>
          <w:ilvl w:val="0"/>
          <w:numId w:val="14"/>
        </w:numPr>
        <w:tabs>
          <w:tab w:val="left" w:pos="993"/>
        </w:tabs>
        <w:spacing w:line="360" w:lineRule="auto"/>
        <w:ind w:left="0" w:firstLine="491"/>
        <w:jc w:val="both"/>
        <w:rPr>
          <w:rFonts w:ascii="Times New Roman" w:hAnsi="Times New Roman" w:cs="Times New Roman"/>
        </w:rPr>
      </w:pPr>
      <w:r>
        <w:rPr>
          <w:rFonts w:ascii="Times New Roman" w:hAnsi="Times New Roman" w:cs="Times New Roman"/>
        </w:rPr>
        <w:t xml:space="preserve">Федеральный закон от 13 июля 2015 г.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2">
        <w:r>
          <w:rPr>
            <w:rFonts w:ascii="Times New Roman" w:hAnsi="Times New Roman" w:cs="Times New Roman"/>
            <w:color w:val="000000"/>
          </w:rPr>
          <w:t>www.consultant.ru</w:t>
        </w:r>
      </w:hyperlink>
      <w:r>
        <w:rPr>
          <w:rFonts w:ascii="Times New Roman" w:hAnsi="Times New Roman" w:cs="Times New Roman"/>
        </w:rPr>
        <w:t xml:space="preserve">  </w:t>
      </w:r>
    </w:p>
    <w:p w:rsidR="00786DF9" w:rsidRDefault="00ED44CF">
      <w:pPr>
        <w:numPr>
          <w:ilvl w:val="0"/>
          <w:numId w:val="14"/>
        </w:numPr>
        <w:tabs>
          <w:tab w:val="left" w:pos="993"/>
        </w:tabs>
        <w:spacing w:line="360" w:lineRule="auto"/>
        <w:ind w:left="0" w:firstLine="491"/>
        <w:jc w:val="both"/>
        <w:rPr>
          <w:rFonts w:ascii="Times New Roman" w:hAnsi="Times New Roman" w:cs="Times New Roman"/>
        </w:rPr>
      </w:pPr>
      <w:r>
        <w:rPr>
          <w:rFonts w:ascii="Times New Roman" w:hAnsi="Times New Roman" w:cs="Times New Roman"/>
        </w:rPr>
        <w:t xml:space="preserve">Федеральный закон «О концессионных соглашениях» от 21 июля 2005г. № 115-ФЗ // </w:t>
      </w:r>
      <w:hyperlink r:id="rId13">
        <w:r>
          <w:rPr>
            <w:rFonts w:ascii="Times New Roman" w:hAnsi="Times New Roman" w:cs="Times New Roman"/>
            <w:color w:val="000000"/>
          </w:rPr>
          <w:t>www.consultant.ru</w:t>
        </w:r>
      </w:hyperlink>
    </w:p>
    <w:p w:rsidR="00786DF9" w:rsidRDefault="00ED44CF">
      <w:pPr>
        <w:numPr>
          <w:ilvl w:val="0"/>
          <w:numId w:val="14"/>
        </w:numPr>
        <w:tabs>
          <w:tab w:val="left" w:pos="993"/>
        </w:tabs>
        <w:spacing w:line="360" w:lineRule="auto"/>
        <w:ind w:left="0" w:firstLine="491"/>
        <w:jc w:val="both"/>
        <w:rPr>
          <w:rFonts w:ascii="Times New Roman" w:hAnsi="Times New Roman" w:cs="Times New Roman"/>
        </w:rPr>
      </w:pPr>
      <w:r>
        <w:rPr>
          <w:rFonts w:ascii="Times New Roman" w:hAnsi="Times New Roman" w:cs="Times New Roman"/>
        </w:rPr>
        <w:t xml:space="preserve">Федеральный закон от 05.04.2013 N 44-ФЗ (ред. от 13.07.2015) "О контрактной системе в сфере закупок товаров, работ, услуг для обеспечения государственных и муниципальных нужд" (с изм. и доп., вступ. в силу с 13.08.2015) // </w:t>
      </w:r>
      <w:hyperlink r:id="rId14">
        <w:r>
          <w:rPr>
            <w:rFonts w:ascii="Times New Roman" w:hAnsi="Times New Roman" w:cs="Times New Roman"/>
            <w:color w:val="000000"/>
          </w:rPr>
          <w:t>www.consultant.ru</w:t>
        </w:r>
      </w:hyperlink>
    </w:p>
    <w:p w:rsidR="00786DF9" w:rsidRDefault="00ED44CF">
      <w:pPr>
        <w:numPr>
          <w:ilvl w:val="0"/>
          <w:numId w:val="14"/>
        </w:numPr>
        <w:tabs>
          <w:tab w:val="left" w:pos="993"/>
        </w:tabs>
        <w:spacing w:line="360" w:lineRule="auto"/>
        <w:ind w:left="0" w:firstLine="491"/>
        <w:jc w:val="both"/>
        <w:rPr>
          <w:rFonts w:ascii="Times New Roman" w:hAnsi="Times New Roman" w:cs="Times New Roman"/>
        </w:rPr>
      </w:pPr>
      <w:r>
        <w:rPr>
          <w:rFonts w:ascii="Times New Roman" w:hAnsi="Times New Roman" w:cs="Times New Roman"/>
        </w:rPr>
        <w:t xml:space="preserve">Федеральный закон от 18.07.2011 N 223-ФЗ (ред. от 05.04.2016) "О закупках товаров, работ, услуг отдельными видами юридических лиц" // </w:t>
      </w:r>
      <w:hyperlink r:id="rId15">
        <w:r>
          <w:rPr>
            <w:rFonts w:ascii="Times New Roman" w:hAnsi="Times New Roman" w:cs="Times New Roman"/>
            <w:color w:val="000000"/>
          </w:rPr>
          <w:t>www.consultant.ru</w:t>
        </w:r>
      </w:hyperlink>
      <w:r>
        <w:rPr>
          <w:rFonts w:ascii="Times New Roman" w:hAnsi="Times New Roman" w:cs="Times New Roman"/>
        </w:rPr>
        <w:t xml:space="preserve"> </w:t>
      </w:r>
    </w:p>
    <w:p w:rsidR="00786DF9" w:rsidRDefault="00ED44CF">
      <w:pPr>
        <w:numPr>
          <w:ilvl w:val="0"/>
          <w:numId w:val="14"/>
        </w:numPr>
        <w:tabs>
          <w:tab w:val="left" w:pos="993"/>
        </w:tabs>
        <w:spacing w:line="360" w:lineRule="auto"/>
        <w:ind w:left="0" w:firstLine="491"/>
        <w:jc w:val="both"/>
        <w:rPr>
          <w:rFonts w:ascii="Times New Roman" w:hAnsi="Times New Roman" w:cs="Times New Roman"/>
        </w:rPr>
      </w:pPr>
      <w:r>
        <w:rPr>
          <w:rFonts w:ascii="Times New Roman" w:hAnsi="Times New Roman" w:cs="Times New Roman"/>
        </w:rPr>
        <w:t xml:space="preserve">Федеральный закон «Об особых экономических зонах в Российской Федерации» № 116-ФЗ от 22 июля 2005 г. // </w:t>
      </w:r>
      <w:hyperlink r:id="rId16">
        <w:r>
          <w:rPr>
            <w:rFonts w:ascii="Times New Roman" w:hAnsi="Times New Roman" w:cs="Times New Roman"/>
            <w:color w:val="000000"/>
          </w:rPr>
          <w:t>www.consultant.ru</w:t>
        </w:r>
      </w:hyperlink>
      <w:r>
        <w:rPr>
          <w:rFonts w:ascii="Times New Roman" w:hAnsi="Times New Roman" w:cs="Times New Roman"/>
        </w:rPr>
        <w:t xml:space="preserve"> </w:t>
      </w:r>
    </w:p>
    <w:p w:rsidR="00786DF9" w:rsidRDefault="00ED44CF">
      <w:pPr>
        <w:numPr>
          <w:ilvl w:val="0"/>
          <w:numId w:val="14"/>
        </w:numPr>
        <w:tabs>
          <w:tab w:val="left" w:pos="993"/>
        </w:tabs>
        <w:spacing w:line="360" w:lineRule="auto"/>
        <w:ind w:left="0" w:firstLine="491"/>
        <w:jc w:val="both"/>
        <w:rPr>
          <w:rFonts w:ascii="Times New Roman" w:hAnsi="Times New Roman" w:cs="Times New Roman"/>
        </w:rPr>
      </w:pPr>
      <w:r>
        <w:rPr>
          <w:rFonts w:ascii="Times New Roman" w:hAnsi="Times New Roman" w:cs="Times New Roman"/>
        </w:rPr>
        <w:lastRenderedPageBreak/>
        <w:t>Федеральный закон «Об инвестиционной деятельности в Российской Федерации, осуществляемой в форме капитальных вложений»  № 39-ФЗ от 25 февраля 1999 г</w:t>
      </w:r>
    </w:p>
    <w:p w:rsidR="00786DF9" w:rsidRDefault="00ED44CF">
      <w:pPr>
        <w:numPr>
          <w:ilvl w:val="0"/>
          <w:numId w:val="14"/>
        </w:numPr>
        <w:tabs>
          <w:tab w:val="left" w:pos="993"/>
        </w:tabs>
        <w:spacing w:line="360" w:lineRule="auto"/>
        <w:ind w:left="0" w:firstLine="491"/>
        <w:jc w:val="both"/>
        <w:rPr>
          <w:rFonts w:ascii="Times New Roman" w:hAnsi="Times New Roman" w:cs="Times New Roman"/>
        </w:rPr>
      </w:pPr>
      <w:r>
        <w:rPr>
          <w:rFonts w:ascii="Times New Roman" w:hAnsi="Times New Roman" w:cs="Times New Roman"/>
        </w:rPr>
        <w:t>Федеральный закон «Об иностранных инвестициях в Российской Федерации.</w:t>
      </w:r>
    </w:p>
    <w:p w:rsidR="00786DF9" w:rsidRDefault="00ED44CF">
      <w:pPr>
        <w:numPr>
          <w:ilvl w:val="0"/>
          <w:numId w:val="14"/>
        </w:numPr>
        <w:tabs>
          <w:tab w:val="left" w:pos="993"/>
        </w:tabs>
        <w:spacing w:line="360" w:lineRule="auto"/>
        <w:ind w:left="0" w:firstLine="491"/>
        <w:jc w:val="both"/>
        <w:rPr>
          <w:rFonts w:ascii="Times New Roman" w:hAnsi="Times New Roman" w:cs="Times New Roman"/>
        </w:rPr>
      </w:pPr>
      <w:r>
        <w:rPr>
          <w:rFonts w:ascii="Times New Roman" w:hAnsi="Times New Roman" w:cs="Times New Roman"/>
        </w:rPr>
        <w:t xml:space="preserve"> Концепция долгосрочного социально-экономического развития Российской Федерации (2008-2020 годы) (проект). Министерство экономического развития и торговли Российской Федерации. </w:t>
      </w:r>
    </w:p>
    <w:p w:rsidR="00786DF9" w:rsidRDefault="00ED44CF">
      <w:pPr>
        <w:tabs>
          <w:tab w:val="left" w:pos="993"/>
        </w:tabs>
        <w:spacing w:line="360" w:lineRule="auto"/>
        <w:ind w:left="491"/>
        <w:jc w:val="both"/>
        <w:rPr>
          <w:rFonts w:ascii="Times New Roman" w:hAnsi="Times New Roman" w:cs="Times New Roman"/>
          <w:b/>
          <w:i/>
          <w:szCs w:val="28"/>
        </w:rPr>
      </w:pPr>
      <w:r>
        <w:rPr>
          <w:rFonts w:ascii="Times New Roman" w:hAnsi="Times New Roman" w:cs="Times New Roman"/>
          <w:b/>
          <w:i/>
          <w:szCs w:val="28"/>
        </w:rPr>
        <w:t>Основная литература:</w:t>
      </w:r>
    </w:p>
    <w:p w:rsidR="00786DF9" w:rsidRDefault="00ED44CF">
      <w:pPr>
        <w:numPr>
          <w:ilvl w:val="1"/>
          <w:numId w:val="12"/>
        </w:numPr>
        <w:spacing w:line="360" w:lineRule="auto"/>
        <w:ind w:left="0" w:firstLine="567"/>
        <w:jc w:val="both"/>
        <w:rPr>
          <w:rFonts w:ascii="Times New Roman" w:hAnsi="Times New Roman" w:cs="Times New Roman"/>
        </w:rPr>
      </w:pPr>
      <w:r>
        <w:rPr>
          <w:rFonts w:ascii="Times New Roman" w:hAnsi="Times New Roman" w:cs="Times New Roman"/>
        </w:rPr>
        <w:t>Еганян, А. Инвестиции в инфраструктуру. Деньги, проекты, интересы. ГЧП, концессии, проектное финансирование / А. Еганян. - Москва: Альпина Паблишер, 2015 - 716 с. – Текст : непосредственный. - То же. - ЭБС Альпина. - URL: https://finunivers.alpinadigital.ru/book/4315 ; То же. - 2016. - ЭБС ZNANIUM.com. - URL: https://znanium.com/catalog/product/912791 (дата обращения: 13.10.2022). – Текст : электронный.</w:t>
      </w:r>
    </w:p>
    <w:p w:rsidR="00786DF9" w:rsidRDefault="00ED44CF">
      <w:pPr>
        <w:numPr>
          <w:ilvl w:val="1"/>
          <w:numId w:val="12"/>
        </w:numPr>
        <w:spacing w:line="360" w:lineRule="auto"/>
        <w:ind w:left="0" w:firstLine="567"/>
        <w:jc w:val="both"/>
        <w:rPr>
          <w:rFonts w:ascii="Times New Roman" w:hAnsi="Times New Roman" w:cs="Times New Roman"/>
        </w:rPr>
      </w:pPr>
      <w:r>
        <w:rPr>
          <w:rFonts w:ascii="Times New Roman" w:hAnsi="Times New Roman" w:cs="Times New Roman"/>
        </w:rPr>
        <w:t>Йескомб, Э.Р. Принципы проектного финансирования:  пер. с англ. / Э.Р. Йескомб. - Москва.: Альпина Паблишер, 2015. - 408 с. – Текст : непосредственный. - То же. - 2016. - ЭБС Alpina Digital. - URL: https://finunivers.alpinadigital.ru/book/7936 (дата обращения: 13.10.2022). – Текст : электронный.</w:t>
      </w:r>
    </w:p>
    <w:p w:rsidR="00786DF9" w:rsidRDefault="00ED44CF">
      <w:pPr>
        <w:numPr>
          <w:ilvl w:val="1"/>
          <w:numId w:val="12"/>
        </w:numPr>
        <w:spacing w:line="360" w:lineRule="auto"/>
        <w:ind w:left="0" w:firstLine="567"/>
        <w:jc w:val="both"/>
        <w:rPr>
          <w:rFonts w:ascii="Times New Roman" w:hAnsi="Times New Roman" w:cs="Times New Roman"/>
        </w:rPr>
      </w:pPr>
      <w:r>
        <w:rPr>
          <w:rFonts w:ascii="Times New Roman" w:hAnsi="Times New Roman" w:cs="Times New Roman"/>
        </w:rPr>
        <w:t>Фливбьорг, Б. Мегапроекты и риски: Анатомия амбиций / Б. Фливбьорг, Н. Брузелиус, В. Ротенгаттер - Москва: Альпина Пабл., 2016. - 288 с. – ЭБС ZNANIUM.com. - URL: http://znanium.com/catalog/product/914284 (дата обращения:26.05.2022); То же. - 2014. – ЭБС Alpina Digital. - URL: https://finunivers.alpinadigital.ru/book/981 (дата обращения: 13.10.2022). – Текст : электронный.</w:t>
      </w:r>
    </w:p>
    <w:p w:rsidR="00786DF9" w:rsidRDefault="00ED44CF">
      <w:pPr>
        <w:pStyle w:val="afe"/>
        <w:spacing w:line="360" w:lineRule="auto"/>
        <w:ind w:left="1800"/>
        <w:jc w:val="both"/>
        <w:rPr>
          <w:rFonts w:ascii="Times New Roman" w:hAnsi="Times New Roman" w:cs="Times New Roman"/>
        </w:rPr>
      </w:pPr>
      <w:r>
        <w:rPr>
          <w:rFonts w:ascii="Times New Roman" w:hAnsi="Times New Roman" w:cs="Times New Roman"/>
          <w:b/>
          <w:i/>
          <w:color w:val="000000"/>
        </w:rPr>
        <w:t xml:space="preserve">Дополнительная литература: </w:t>
      </w:r>
    </w:p>
    <w:p w:rsidR="00786DF9" w:rsidRDefault="00ED44CF">
      <w:pPr>
        <w:numPr>
          <w:ilvl w:val="0"/>
          <w:numId w:val="8"/>
        </w:numPr>
        <w:spacing w:line="360" w:lineRule="auto"/>
        <w:ind w:left="0" w:firstLine="567"/>
        <w:jc w:val="both"/>
        <w:rPr>
          <w:rFonts w:ascii="Times New Roman" w:hAnsi="Times New Roman" w:cs="Times New Roman"/>
        </w:rPr>
      </w:pPr>
      <w:r>
        <w:rPr>
          <w:rFonts w:ascii="Times New Roman" w:hAnsi="Times New Roman" w:cs="Times New Roman"/>
        </w:rPr>
        <w:t xml:space="preserve">Липсиц И.В.  Экономический анализ реальных инвестиций: учебник для студ. вузов по финансово-экономическим спец. / И.В.Липсиц, В.В.Коссов. - </w:t>
      </w:r>
      <w:r>
        <w:rPr>
          <w:rFonts w:ascii="Times New Roman" w:hAnsi="Times New Roman" w:cs="Times New Roman"/>
        </w:rPr>
        <w:lastRenderedPageBreak/>
        <w:t>Москва: Магистр, 2007. - 383 с. - Текст: непосредственный. - То же. - 2010. - ЭБС ZNANIUM.com. - URL: https://znanium.com/catalog/product/325014 (дата обращения: 14.10.2022). – Текст: электронный.</w:t>
      </w:r>
    </w:p>
    <w:p w:rsidR="00786DF9" w:rsidRDefault="00ED44CF">
      <w:pPr>
        <w:numPr>
          <w:ilvl w:val="0"/>
          <w:numId w:val="8"/>
        </w:numPr>
        <w:spacing w:line="360" w:lineRule="auto"/>
        <w:ind w:left="0" w:firstLine="567"/>
        <w:jc w:val="both"/>
        <w:rPr>
          <w:rFonts w:ascii="Times New Roman" w:hAnsi="Times New Roman" w:cs="Times New Roman"/>
        </w:rPr>
      </w:pPr>
      <w:r>
        <w:rPr>
          <w:rFonts w:ascii="Times New Roman" w:hAnsi="Times New Roman" w:cs="Times New Roman"/>
        </w:rPr>
        <w:t>Никонова, И.А. Проектный анализ и проектное финансирование / И.А. Никонова. - Москва: Альпина Паблишер, 2012. - 154 с. - Текст: непосредственный. - То же. - ЭБС Alpina Digital. - URL: https://finunivers.alpinadigital.ru/book/368 (дата обращения: 13.10.2022). - Текст: электронный.</w:t>
      </w:r>
    </w:p>
    <w:p w:rsidR="00786DF9" w:rsidRDefault="00ED44CF">
      <w:pPr>
        <w:numPr>
          <w:ilvl w:val="0"/>
          <w:numId w:val="8"/>
        </w:numPr>
        <w:spacing w:line="360" w:lineRule="auto"/>
        <w:ind w:left="0" w:firstLine="567"/>
        <w:jc w:val="both"/>
        <w:rPr>
          <w:rFonts w:ascii="Times New Roman" w:hAnsi="Times New Roman" w:cs="Times New Roman"/>
        </w:rPr>
      </w:pPr>
      <w:r>
        <w:rPr>
          <w:rFonts w:ascii="Times New Roman" w:hAnsi="Times New Roman" w:cs="Times New Roman"/>
        </w:rPr>
        <w:t>Государственно-частное партнерство : учебное пособие для вузов / И. Н. Ткаченко [и др.] ; под редакцией И. Н. Ткаченко. — Москва : Издательство Юрайт, 2022. — 188 с. — (Высшее образование). —  Образовательная платформа Юрайт [сайт]. — URL: https://urait.ru/bcode/498882 (дата обращения: 13.10.2022). — Текст : электронный.</w:t>
      </w:r>
    </w:p>
    <w:p w:rsidR="00786DF9" w:rsidRDefault="00ED44CF">
      <w:pPr>
        <w:tabs>
          <w:tab w:val="left" w:pos="851"/>
        </w:tabs>
        <w:spacing w:line="360" w:lineRule="auto"/>
        <w:jc w:val="both"/>
        <w:rPr>
          <w:rFonts w:ascii="Times New Roman" w:hAnsi="Times New Roman" w:cs="Times New Roman"/>
          <w:b/>
        </w:rPr>
      </w:pPr>
      <w:r>
        <w:rPr>
          <w:rFonts w:ascii="Times New Roman" w:hAnsi="Times New Roman" w:cs="Times New Roman"/>
          <w:b/>
        </w:rPr>
        <w:tab/>
        <w:t>9. Перечень ресурсов информационно-телекоммуникационной сети «Интернет», необходимых для освоения дисциплины</w:t>
      </w:r>
    </w:p>
    <w:p w:rsidR="00786DF9" w:rsidRDefault="00ED44CF">
      <w:pPr>
        <w:numPr>
          <w:ilvl w:val="0"/>
          <w:numId w:val="2"/>
        </w:numPr>
        <w:tabs>
          <w:tab w:val="left" w:pos="1276"/>
        </w:tabs>
        <w:spacing w:line="360" w:lineRule="auto"/>
        <w:ind w:left="0" w:firstLine="567"/>
        <w:jc w:val="both"/>
        <w:rPr>
          <w:rFonts w:ascii="Times New Roman" w:hAnsi="Times New Roman" w:cs="Times New Roman"/>
          <w:lang w:val="en-US"/>
        </w:rPr>
      </w:pPr>
      <w:r>
        <w:rPr>
          <w:rFonts w:ascii="Times New Roman" w:hAnsi="Times New Roman" w:cs="Times New Roman"/>
        </w:rPr>
        <w:t>Официальный</w:t>
      </w:r>
      <w:r>
        <w:rPr>
          <w:rFonts w:ascii="Times New Roman" w:hAnsi="Times New Roman" w:cs="Times New Roman"/>
          <w:lang w:val="en-US"/>
        </w:rPr>
        <w:t xml:space="preserve"> </w:t>
      </w:r>
      <w:r>
        <w:rPr>
          <w:rFonts w:ascii="Times New Roman" w:hAnsi="Times New Roman" w:cs="Times New Roman"/>
        </w:rPr>
        <w:t>сайт</w:t>
      </w:r>
      <w:r>
        <w:rPr>
          <w:rFonts w:ascii="Times New Roman" w:hAnsi="Times New Roman" w:cs="Times New Roman"/>
          <w:lang w:val="en-US"/>
        </w:rPr>
        <w:t xml:space="preserve"> Public-Private Infrastructure Advisory Facility (PPIAF)  http://www.ppiaf.org/ </w:t>
      </w:r>
    </w:p>
    <w:p w:rsidR="00786DF9" w:rsidRDefault="00ED44CF">
      <w:pPr>
        <w:numPr>
          <w:ilvl w:val="0"/>
          <w:numId w:val="2"/>
        </w:numPr>
        <w:tabs>
          <w:tab w:val="left" w:pos="1276"/>
        </w:tabs>
        <w:spacing w:line="360" w:lineRule="auto"/>
        <w:ind w:left="0" w:firstLine="567"/>
        <w:jc w:val="both"/>
        <w:rPr>
          <w:rFonts w:ascii="Times New Roman" w:hAnsi="Times New Roman" w:cs="Times New Roman"/>
          <w:lang w:val="en-US"/>
        </w:rPr>
      </w:pPr>
      <w:r>
        <w:rPr>
          <w:rFonts w:ascii="Times New Roman" w:hAnsi="Times New Roman" w:cs="Times New Roman"/>
        </w:rPr>
        <w:t>Официальный</w:t>
      </w:r>
      <w:r>
        <w:rPr>
          <w:rFonts w:ascii="Times New Roman" w:hAnsi="Times New Roman" w:cs="Times New Roman"/>
          <w:lang w:val="en-US"/>
        </w:rPr>
        <w:t xml:space="preserve"> </w:t>
      </w:r>
      <w:r>
        <w:rPr>
          <w:rFonts w:ascii="Times New Roman" w:hAnsi="Times New Roman" w:cs="Times New Roman"/>
        </w:rPr>
        <w:t>сайт</w:t>
      </w:r>
      <w:r>
        <w:rPr>
          <w:rFonts w:ascii="Times New Roman" w:hAnsi="Times New Roman" w:cs="Times New Roman"/>
          <w:lang w:val="en-US"/>
        </w:rPr>
        <w:t xml:space="preserve"> World Bank (public-private partnership in infrastructure): http://ppp.worldbank.org/public-private-partnership/ </w:t>
      </w:r>
    </w:p>
    <w:p w:rsidR="00786DF9" w:rsidRDefault="00ED44CF">
      <w:pPr>
        <w:numPr>
          <w:ilvl w:val="0"/>
          <w:numId w:val="2"/>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Официальный сайт Министерства финансов Российской Федерации: www/ minfin.ru.</w:t>
      </w:r>
    </w:p>
    <w:p w:rsidR="00786DF9" w:rsidRDefault="00ED44CF">
      <w:pPr>
        <w:numPr>
          <w:ilvl w:val="0"/>
          <w:numId w:val="2"/>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Официальный сайт Министерства экономического развития и торговли Российской Федерации: www/ economy.gov.ru.</w:t>
      </w:r>
    </w:p>
    <w:p w:rsidR="00786DF9" w:rsidRDefault="00ED44CF">
      <w:pPr>
        <w:numPr>
          <w:ilvl w:val="0"/>
          <w:numId w:val="2"/>
        </w:numPr>
        <w:tabs>
          <w:tab w:val="left" w:pos="1276"/>
        </w:tabs>
        <w:spacing w:line="360" w:lineRule="auto"/>
        <w:ind w:left="0" w:firstLine="567"/>
        <w:jc w:val="both"/>
        <w:rPr>
          <w:rFonts w:ascii="Times New Roman" w:hAnsi="Times New Roman" w:cs="Times New Roman"/>
          <w:lang w:val="en-US"/>
        </w:rPr>
      </w:pPr>
      <w:r>
        <w:rPr>
          <w:rFonts w:ascii="Times New Roman" w:hAnsi="Times New Roman" w:cs="Times New Roman"/>
        </w:rPr>
        <w:t>Сайт</w:t>
      </w:r>
      <w:r>
        <w:rPr>
          <w:rFonts w:ascii="Times New Roman" w:hAnsi="Times New Roman" w:cs="Times New Roman"/>
          <w:lang w:val="en-US"/>
        </w:rPr>
        <w:t xml:space="preserve"> European PPP Expertise Center: www.eib.org/opec/  </w:t>
      </w:r>
    </w:p>
    <w:p w:rsidR="00786DF9" w:rsidRDefault="00ED44CF">
      <w:pPr>
        <w:numPr>
          <w:ilvl w:val="0"/>
          <w:numId w:val="2"/>
        </w:numPr>
        <w:tabs>
          <w:tab w:val="left" w:pos="1276"/>
        </w:tabs>
        <w:spacing w:line="360" w:lineRule="auto"/>
        <w:ind w:left="0" w:firstLine="567"/>
        <w:jc w:val="both"/>
        <w:rPr>
          <w:rFonts w:ascii="Times New Roman" w:hAnsi="Times New Roman" w:cs="Times New Roman"/>
          <w:lang w:val="en-US"/>
        </w:rPr>
      </w:pPr>
      <w:r>
        <w:rPr>
          <w:rFonts w:ascii="Times New Roman" w:hAnsi="Times New Roman" w:cs="Times New Roman"/>
        </w:rPr>
        <w:t>Сайт</w:t>
      </w:r>
      <w:r>
        <w:rPr>
          <w:rFonts w:ascii="Times New Roman" w:hAnsi="Times New Roman" w:cs="Times New Roman"/>
          <w:lang w:val="en-US"/>
        </w:rPr>
        <w:t xml:space="preserve"> Institut Africain pour le partenariat public-privee  (PPP IAF): http://iaf-ppp.org/</w:t>
      </w:r>
    </w:p>
    <w:p w:rsidR="00786DF9" w:rsidRDefault="00ED44CF">
      <w:pPr>
        <w:numPr>
          <w:ilvl w:val="0"/>
          <w:numId w:val="2"/>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 xml:space="preserve">Сайт Организации экономического сотрудничества и развития (ОЭСР - OECD) </w:t>
      </w:r>
      <w:hyperlink r:id="rId17">
        <w:r>
          <w:rPr>
            <w:rFonts w:ascii="Times New Roman" w:hAnsi="Times New Roman" w:cs="Times New Roman"/>
          </w:rPr>
          <w:t>http://oecdru.org/</w:t>
        </w:r>
      </w:hyperlink>
    </w:p>
    <w:p w:rsidR="00786DF9" w:rsidRDefault="00ED44CF">
      <w:pPr>
        <w:numPr>
          <w:ilvl w:val="0"/>
          <w:numId w:val="2"/>
        </w:numPr>
        <w:tabs>
          <w:tab w:val="left" w:pos="1276"/>
        </w:tabs>
        <w:spacing w:line="360" w:lineRule="auto"/>
        <w:ind w:left="0" w:firstLine="567"/>
        <w:jc w:val="both"/>
        <w:rPr>
          <w:rFonts w:ascii="Times New Roman" w:hAnsi="Times New Roman" w:cs="Times New Roman"/>
          <w:lang w:val="en-US"/>
        </w:rPr>
      </w:pPr>
      <w:r>
        <w:rPr>
          <w:rFonts w:ascii="Times New Roman" w:hAnsi="Times New Roman" w:cs="Times New Roman"/>
          <w:lang w:val="en-US"/>
        </w:rPr>
        <w:t xml:space="preserve">Public-private partnerships and the global infrastructure challenge. How PPPs can help governments to close the «gap» amid financial limitations, 2015. – URL: </w:t>
      </w:r>
      <w:r>
        <w:rPr>
          <w:rFonts w:ascii="Times New Roman" w:hAnsi="Times New Roman" w:cs="Times New Roman"/>
          <w:lang w:val="en-US"/>
        </w:rPr>
        <w:lastRenderedPageBreak/>
        <w:t xml:space="preserve">http://www.fa.ru/org/chair/gchp/Documents/biblio/EY-public-private-partnerships-and-the-global.pdf  - </w:t>
      </w:r>
      <w:r>
        <w:rPr>
          <w:rFonts w:ascii="Times New Roman" w:hAnsi="Times New Roman" w:cs="Times New Roman"/>
        </w:rPr>
        <w:t>Текст</w:t>
      </w:r>
      <w:r>
        <w:rPr>
          <w:rFonts w:ascii="Times New Roman" w:hAnsi="Times New Roman" w:cs="Times New Roman"/>
          <w:lang w:val="en-US"/>
        </w:rPr>
        <w:t xml:space="preserve"> : </w:t>
      </w:r>
      <w:r>
        <w:rPr>
          <w:rFonts w:ascii="Times New Roman" w:hAnsi="Times New Roman" w:cs="Times New Roman"/>
        </w:rPr>
        <w:t>электронный</w:t>
      </w:r>
      <w:r>
        <w:rPr>
          <w:rFonts w:ascii="Times New Roman" w:hAnsi="Times New Roman" w:cs="Times New Roman"/>
          <w:lang w:val="en-US"/>
        </w:rPr>
        <w:t>.</w:t>
      </w:r>
    </w:p>
    <w:p w:rsidR="00786DF9" w:rsidRDefault="00ED44CF">
      <w:pPr>
        <w:numPr>
          <w:ilvl w:val="0"/>
          <w:numId w:val="2"/>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Справочная правовая система «Консультант Плюс»  http://www.consultant.ru/</w:t>
      </w:r>
    </w:p>
    <w:p w:rsidR="00786DF9" w:rsidRDefault="00ED44CF">
      <w:pPr>
        <w:numPr>
          <w:ilvl w:val="0"/>
          <w:numId w:val="2"/>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 xml:space="preserve">Справочная правовая система «ГАРАНТ»  </w:t>
      </w:r>
      <w:hyperlink r:id="rId18">
        <w:r>
          <w:rPr>
            <w:rFonts w:ascii="Times New Roman" w:hAnsi="Times New Roman" w:cs="Times New Roman"/>
          </w:rPr>
          <w:t>http://www.garant.ru/</w:t>
        </w:r>
      </w:hyperlink>
    </w:p>
    <w:p w:rsidR="00786DF9" w:rsidRDefault="00ED44CF">
      <w:pPr>
        <w:numPr>
          <w:ilvl w:val="0"/>
          <w:numId w:val="2"/>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Электронные ресурсы БИК:</w:t>
      </w:r>
    </w:p>
    <w:p w:rsidR="00786DF9" w:rsidRDefault="00ED44CF">
      <w:pPr>
        <w:numPr>
          <w:ilvl w:val="1"/>
          <w:numId w:val="9"/>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Электронная библиотека Финансового университета (ЭБ) http://elib.fa.ru/</w:t>
      </w:r>
    </w:p>
    <w:p w:rsidR="00786DF9" w:rsidRDefault="00ED44CF">
      <w:pPr>
        <w:numPr>
          <w:ilvl w:val="1"/>
          <w:numId w:val="9"/>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 xml:space="preserve"> Электронно-библиотечная система BOOK.RU http://www.book.ru  </w:t>
      </w:r>
    </w:p>
    <w:p w:rsidR="00786DF9" w:rsidRDefault="00ED44CF">
      <w:pPr>
        <w:numPr>
          <w:ilvl w:val="1"/>
          <w:numId w:val="9"/>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 xml:space="preserve">Электронно-библиотечная система «Университетская библиотека ОНЛАЙН» http://biblioclub.ru/   </w:t>
      </w:r>
    </w:p>
    <w:p w:rsidR="00786DF9" w:rsidRDefault="00ED44CF">
      <w:pPr>
        <w:numPr>
          <w:ilvl w:val="1"/>
          <w:numId w:val="9"/>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 xml:space="preserve">Электронно-библиотечная система Znanium http://www.znanium.com  </w:t>
      </w:r>
    </w:p>
    <w:p w:rsidR="00786DF9" w:rsidRDefault="00ED44CF">
      <w:pPr>
        <w:numPr>
          <w:ilvl w:val="1"/>
          <w:numId w:val="9"/>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 xml:space="preserve">«Деловая онлайн библиотека» издательства «Альпина Паблишер» http://lib.alpinadigital.ru/en/library  </w:t>
      </w:r>
    </w:p>
    <w:p w:rsidR="00786DF9" w:rsidRDefault="00ED44CF">
      <w:pPr>
        <w:numPr>
          <w:ilvl w:val="1"/>
          <w:numId w:val="9"/>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 xml:space="preserve">Электронно-библиотечная система издательства «ЮРАЙТ» https://www.biblio-online.ru/   </w:t>
      </w:r>
    </w:p>
    <w:p w:rsidR="00786DF9" w:rsidRDefault="00ED44CF">
      <w:pPr>
        <w:numPr>
          <w:ilvl w:val="1"/>
          <w:numId w:val="9"/>
        </w:numPr>
        <w:tabs>
          <w:tab w:val="left" w:pos="1276"/>
        </w:tabs>
        <w:spacing w:line="360" w:lineRule="auto"/>
        <w:ind w:left="0" w:firstLine="567"/>
        <w:jc w:val="both"/>
        <w:rPr>
          <w:rFonts w:ascii="Times New Roman" w:hAnsi="Times New Roman" w:cs="Times New Roman"/>
        </w:rPr>
      </w:pPr>
      <w:r>
        <w:rPr>
          <w:rFonts w:ascii="Times New Roman" w:hAnsi="Times New Roman" w:cs="Times New Roman"/>
        </w:rPr>
        <w:t xml:space="preserve">Научная электронная библиотека eLibrary.ru http://elibrary.ru   </w:t>
      </w:r>
    </w:p>
    <w:p w:rsidR="00786DF9" w:rsidRDefault="00ED44CF">
      <w:pPr>
        <w:pStyle w:val="1"/>
        <w:spacing w:before="0" w:after="0" w:line="276" w:lineRule="auto"/>
        <w:jc w:val="both"/>
        <w:rPr>
          <w:rFonts w:ascii="Times New Roman" w:hAnsi="Times New Roman" w:cs="Times New Roman"/>
          <w:sz w:val="28"/>
          <w:szCs w:val="28"/>
        </w:rPr>
      </w:pPr>
      <w:r>
        <w:rPr>
          <w:rFonts w:ascii="Times New Roman" w:hAnsi="Times New Roman" w:cs="Times New Roman"/>
          <w:sz w:val="28"/>
          <w:szCs w:val="28"/>
        </w:rPr>
        <w:t>10. Методические указания для обучающихся по освоению дисциплины</w:t>
      </w:r>
    </w:p>
    <w:p w:rsidR="00786DF9" w:rsidRDefault="00ED44CF">
      <w:pPr>
        <w:spacing w:line="360" w:lineRule="auto"/>
        <w:ind w:right="-6" w:firstLine="544"/>
        <w:jc w:val="both"/>
        <w:rPr>
          <w:rFonts w:ascii="Times New Roman" w:hAnsi="Times New Roman" w:cs="Times New Roman"/>
          <w:szCs w:val="28"/>
        </w:rPr>
      </w:pPr>
      <w:r>
        <w:rPr>
          <w:rFonts w:ascii="Times New Roman" w:hAnsi="Times New Roman" w:cs="Times New Roman"/>
          <w:szCs w:val="28"/>
        </w:rPr>
        <w:t>Целью методических рекомендаций для обучающихся является обеспечение оптимальной организации процесса изучения дисциплины и выполнения различных форм самостоятельной работы.</w:t>
      </w:r>
    </w:p>
    <w:p w:rsidR="00786DF9" w:rsidRDefault="00ED44CF">
      <w:pPr>
        <w:shd w:val="clear" w:color="auto" w:fill="FFFFFF"/>
        <w:spacing w:line="360" w:lineRule="auto"/>
        <w:ind w:right="-5"/>
        <w:jc w:val="center"/>
        <w:rPr>
          <w:rFonts w:ascii="Times New Roman" w:hAnsi="Times New Roman" w:cs="Times New Roman"/>
          <w:b/>
          <w:bCs/>
          <w:color w:val="000000"/>
          <w:szCs w:val="28"/>
        </w:rPr>
      </w:pPr>
      <w:r>
        <w:rPr>
          <w:rFonts w:ascii="Times New Roman" w:hAnsi="Times New Roman" w:cs="Times New Roman"/>
          <w:b/>
          <w:bCs/>
          <w:color w:val="000000"/>
          <w:szCs w:val="28"/>
        </w:rPr>
        <w:t>Методические рекомендации по выполнению различных форм самостоятельных домашних заданий</w:t>
      </w:r>
    </w:p>
    <w:p w:rsidR="00786DF9" w:rsidRDefault="00ED44CF">
      <w:pPr>
        <w:spacing w:before="120" w:line="360" w:lineRule="auto"/>
        <w:ind w:firstLine="709"/>
        <w:jc w:val="both"/>
        <w:rPr>
          <w:rFonts w:ascii="Times New Roman" w:hAnsi="Times New Roman" w:cs="Times New Roman"/>
          <w:b/>
          <w:szCs w:val="28"/>
        </w:rPr>
      </w:pPr>
      <w:r>
        <w:rPr>
          <w:rFonts w:ascii="Times New Roman" w:hAnsi="Times New Roman" w:cs="Times New Roman"/>
          <w:b/>
          <w:szCs w:val="28"/>
        </w:rPr>
        <w:t xml:space="preserve">Методические рекомендации по подготовке к дискуссии и деловой игре (решению кейсов и др.) </w:t>
      </w:r>
    </w:p>
    <w:p w:rsidR="00786DF9" w:rsidRDefault="00ED44CF">
      <w:pPr>
        <w:spacing w:line="360" w:lineRule="auto"/>
        <w:ind w:firstLine="709"/>
        <w:jc w:val="both"/>
        <w:rPr>
          <w:rFonts w:ascii="Times New Roman" w:hAnsi="Times New Roman" w:cs="Times New Roman"/>
        </w:rPr>
      </w:pPr>
      <w:r>
        <w:rPr>
          <w:rFonts w:ascii="Times New Roman" w:hAnsi="Times New Roman" w:cs="Times New Roman"/>
          <w:i/>
          <w:szCs w:val="28"/>
        </w:rPr>
        <w:t>Дискуссия.</w:t>
      </w:r>
      <w:r>
        <w:rPr>
          <w:rFonts w:ascii="Times New Roman" w:hAnsi="Times New Roman" w:cs="Times New Roman"/>
          <w:szCs w:val="28"/>
        </w:rPr>
        <w:t xml:space="preserve"> Дискуссия проводится в устной форме, и представляет собой обсуждение научно-практических проблем в области финансирования проектов ГЧП и способов её решения. Перед началом дискуссии определяется тема дискуссии, её цели, задачи. </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Подготовка к дискуссии и деловой игре предполагает изучение рекомендованной литературы, нормативных правовых актов, открытых источников информации и статистических данных по теме дискуссии. В целях подготовки к дискуссии или деловой игре целесообразно сделать план, выписки, резюме по изученной литературе и другим источникам данных.</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В дискуссии участвуют все студенты группы. Тема дискуссии может быть предложена студентом. Если данная тема заинтересует преподавателя и студентов группы, то преподаватель отводит некоторое время для обсуждения данной темы в рамках одного из семинарских занятий.</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Преподаватель может добавить студенту дополнительные баллы  к аттестации за активное участие в дискуссиях на семинарских занятий.</w:t>
      </w:r>
    </w:p>
    <w:p w:rsidR="00786DF9" w:rsidRDefault="00ED44CF">
      <w:pPr>
        <w:spacing w:line="360" w:lineRule="auto"/>
        <w:ind w:firstLine="708"/>
        <w:jc w:val="both"/>
        <w:rPr>
          <w:rFonts w:ascii="Times New Roman" w:hAnsi="Times New Roman" w:cs="Times New Roman"/>
        </w:rPr>
      </w:pPr>
      <w:r>
        <w:rPr>
          <w:rFonts w:ascii="Times New Roman" w:hAnsi="Times New Roman" w:cs="Times New Roman"/>
          <w:i/>
          <w:color w:val="000000"/>
          <w:szCs w:val="28"/>
        </w:rPr>
        <w:t xml:space="preserve">Ролевая игра – </w:t>
      </w:r>
      <w:r>
        <w:rPr>
          <w:rFonts w:ascii="Times New Roman" w:hAnsi="Times New Roman" w:cs="Times New Roman"/>
          <w:color w:val="000000"/>
          <w:szCs w:val="28"/>
        </w:rPr>
        <w:t>игровая деятельность, в процессе которой обучающиеся выступают в разных ролях в соответствии с определенным сценарием, что позволяет отрабатывать тактику поведения, действий и принятие решений конкретного лица в смоделированных ситуациях.</w:t>
      </w:r>
    </w:p>
    <w:p w:rsidR="00786DF9" w:rsidRDefault="00ED44CF">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На занятиях имитируется деятельность какой-либо организации, предприятия или его подразделения, процесса или решение профессиональной задачи. Имитируются события, конкретная деятельность людей и обстановка, условия, в которых происходит событие или осуществляется деятельность. </w:t>
      </w:r>
    </w:p>
    <w:p w:rsidR="00786DF9" w:rsidRDefault="00ED44CF">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Игра проводится в строгом соответствии с установленными правилами. Преподаватель, будучи руководителем и модератором, при необходимости, направляет ход игры на всех ее этапах. Более того, он может в ходе игры вносить уточнения в виде дополнительных вопросов, подлежащих разрешению ее участниками.</w:t>
      </w:r>
    </w:p>
    <w:p w:rsidR="00786DF9" w:rsidRDefault="00ED44CF">
      <w:pPr>
        <w:spacing w:line="360" w:lineRule="auto"/>
        <w:ind w:firstLine="708"/>
        <w:jc w:val="both"/>
        <w:rPr>
          <w:rFonts w:ascii="Times New Roman" w:hAnsi="Times New Roman" w:cs="Times New Roman"/>
          <w:szCs w:val="28"/>
        </w:rPr>
      </w:pPr>
      <w:r>
        <w:rPr>
          <w:rFonts w:ascii="Times New Roman" w:hAnsi="Times New Roman" w:cs="Times New Roman"/>
          <w:szCs w:val="28"/>
        </w:rPr>
        <w:t>Обязательным элементом деловой игры является ее анализ. Организацию разбора игры осуществляет преподаватель.</w:t>
      </w:r>
    </w:p>
    <w:p w:rsidR="00786DF9" w:rsidRDefault="00ED44CF">
      <w:pPr>
        <w:spacing w:line="360" w:lineRule="auto"/>
        <w:ind w:firstLine="709"/>
        <w:jc w:val="both"/>
        <w:rPr>
          <w:rFonts w:ascii="Times New Roman" w:hAnsi="Times New Roman" w:cs="Times New Roman"/>
          <w:szCs w:val="28"/>
        </w:rPr>
      </w:pPr>
      <w:r>
        <w:rPr>
          <w:rFonts w:ascii="Times New Roman" w:hAnsi="Times New Roman" w:cs="Times New Roman"/>
          <w:szCs w:val="28"/>
        </w:rPr>
        <w:t>Темы дискуссий, кейсов и задания к деловой игре размещены в разделе 5.3.</w:t>
      </w:r>
    </w:p>
    <w:p w:rsidR="00786DF9" w:rsidRDefault="00ED44CF">
      <w:pPr>
        <w:spacing w:before="120" w:after="120" w:line="360" w:lineRule="auto"/>
        <w:ind w:firstLine="709"/>
        <w:jc w:val="center"/>
        <w:rPr>
          <w:rFonts w:ascii="Times New Roman" w:hAnsi="Times New Roman" w:cs="Times New Roman"/>
          <w:b/>
          <w:szCs w:val="28"/>
        </w:rPr>
      </w:pPr>
      <w:r>
        <w:rPr>
          <w:rFonts w:ascii="Times New Roman" w:hAnsi="Times New Roman" w:cs="Times New Roman"/>
          <w:b/>
          <w:szCs w:val="28"/>
        </w:rPr>
        <w:t>Методические указания по подготовке к домашнему творческому заданию</w:t>
      </w:r>
    </w:p>
    <w:p w:rsidR="00786DF9" w:rsidRDefault="00ED44CF">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lastRenderedPageBreak/>
        <w:t>Цель выполнения домашнего творческого задания – формирование учебно-исследовательских навыков, закрепление умений самостоятельно работать с различными источниками информации.</w:t>
      </w:r>
    </w:p>
    <w:p w:rsidR="00786DF9" w:rsidRDefault="00ED44CF">
      <w:pPr>
        <w:spacing w:line="360" w:lineRule="auto"/>
        <w:ind w:firstLine="851"/>
        <w:jc w:val="both"/>
        <w:rPr>
          <w:rFonts w:ascii="Times New Roman" w:eastAsia="Calibri" w:hAnsi="Times New Roman" w:cs="Times New Roman"/>
          <w:szCs w:val="28"/>
        </w:rPr>
      </w:pPr>
      <w:r>
        <w:rPr>
          <w:rFonts w:ascii="Times New Roman" w:eastAsia="Calibri" w:hAnsi="Times New Roman" w:cs="Times New Roman"/>
          <w:szCs w:val="28"/>
        </w:rPr>
        <w:t>Требования к выполнению работы:</w:t>
      </w:r>
    </w:p>
    <w:p w:rsidR="00786DF9" w:rsidRDefault="00ED44CF">
      <w:pPr>
        <w:numPr>
          <w:ilvl w:val="0"/>
          <w:numId w:val="10"/>
        </w:numPr>
        <w:tabs>
          <w:tab w:val="left" w:pos="1418"/>
        </w:tabs>
        <w:spacing w:line="360" w:lineRule="auto"/>
        <w:ind w:left="1418" w:hanging="425"/>
        <w:contextualSpacing/>
        <w:jc w:val="both"/>
        <w:rPr>
          <w:rFonts w:ascii="Times New Roman" w:eastAsia="MS Mincho;ＭＳ 明朝" w:hAnsi="Times New Roman" w:cs="Times New Roman"/>
          <w:szCs w:val="28"/>
        </w:rPr>
      </w:pPr>
      <w:r>
        <w:rPr>
          <w:rFonts w:ascii="Times New Roman" w:eastAsia="MS Mincho;ＭＳ 明朝" w:hAnsi="Times New Roman" w:cs="Times New Roman"/>
          <w:szCs w:val="28"/>
        </w:rPr>
        <w:t>правильность и в полном объёме решение имеющихся в задании практических задач;</w:t>
      </w:r>
    </w:p>
    <w:p w:rsidR="00786DF9" w:rsidRDefault="00ED44CF">
      <w:pPr>
        <w:numPr>
          <w:ilvl w:val="0"/>
          <w:numId w:val="10"/>
        </w:numPr>
        <w:tabs>
          <w:tab w:val="left" w:pos="1418"/>
        </w:tabs>
        <w:spacing w:line="360" w:lineRule="auto"/>
        <w:ind w:left="1418" w:hanging="425"/>
        <w:contextualSpacing/>
        <w:jc w:val="both"/>
        <w:rPr>
          <w:rFonts w:ascii="Times New Roman" w:eastAsia="MS Mincho;ＭＳ 明朝" w:hAnsi="Times New Roman" w:cs="Times New Roman"/>
          <w:szCs w:val="28"/>
        </w:rPr>
      </w:pPr>
      <w:r>
        <w:rPr>
          <w:rFonts w:ascii="Times New Roman" w:eastAsia="MS Mincho;ＭＳ 明朝" w:hAnsi="Times New Roman" w:cs="Times New Roman"/>
          <w:szCs w:val="28"/>
        </w:rPr>
        <w:t>наличие обобщение и выводов, сделанных на основе изучения информационных источников и пройденного в рамках курса лекций и семинаров по данной дисциплине;</w:t>
      </w:r>
    </w:p>
    <w:p w:rsidR="00786DF9" w:rsidRDefault="00ED44CF">
      <w:pPr>
        <w:numPr>
          <w:ilvl w:val="0"/>
          <w:numId w:val="10"/>
        </w:numPr>
        <w:tabs>
          <w:tab w:val="left" w:pos="1418"/>
        </w:tabs>
        <w:spacing w:line="360" w:lineRule="auto"/>
        <w:ind w:left="1418" w:hanging="425"/>
        <w:contextualSpacing/>
        <w:jc w:val="both"/>
        <w:rPr>
          <w:rFonts w:ascii="Times New Roman" w:eastAsia="MS Mincho;ＭＳ 明朝" w:hAnsi="Times New Roman" w:cs="Times New Roman"/>
          <w:szCs w:val="28"/>
        </w:rPr>
      </w:pPr>
      <w:r>
        <w:rPr>
          <w:rFonts w:ascii="Times New Roman" w:eastAsia="MS Mincho;ＭＳ 明朝" w:hAnsi="Times New Roman" w:cs="Times New Roman"/>
          <w:szCs w:val="28"/>
        </w:rPr>
        <w:t>чёткость и последовательность изложения материала;</w:t>
      </w:r>
    </w:p>
    <w:p w:rsidR="00786DF9" w:rsidRDefault="00ED44CF">
      <w:pPr>
        <w:numPr>
          <w:ilvl w:val="0"/>
          <w:numId w:val="10"/>
        </w:numPr>
        <w:tabs>
          <w:tab w:val="left" w:pos="1418"/>
        </w:tabs>
        <w:spacing w:line="360" w:lineRule="auto"/>
        <w:ind w:left="1418" w:hanging="425"/>
        <w:contextualSpacing/>
        <w:jc w:val="both"/>
        <w:rPr>
          <w:rFonts w:ascii="Times New Roman" w:eastAsia="MS Mincho;ＭＳ 明朝" w:hAnsi="Times New Roman" w:cs="Times New Roman"/>
          <w:szCs w:val="28"/>
        </w:rPr>
      </w:pPr>
      <w:r>
        <w:rPr>
          <w:rFonts w:ascii="Times New Roman" w:eastAsia="MS Mincho;ＭＳ 明朝" w:hAnsi="Times New Roman" w:cs="Times New Roman"/>
          <w:szCs w:val="28"/>
        </w:rPr>
        <w:t>самостоятельность выполнения.</w:t>
      </w:r>
    </w:p>
    <w:p w:rsidR="00786DF9" w:rsidRDefault="00ED44CF">
      <w:pPr>
        <w:spacing w:line="360" w:lineRule="auto"/>
        <w:ind w:firstLine="709"/>
        <w:jc w:val="both"/>
        <w:rPr>
          <w:rFonts w:ascii="Times New Roman" w:hAnsi="Times New Roman" w:cs="Times New Roman"/>
        </w:rPr>
      </w:pPr>
      <w:r>
        <w:rPr>
          <w:rFonts w:ascii="Times New Roman" w:hAnsi="Times New Roman" w:cs="Times New Roman"/>
          <w:szCs w:val="28"/>
        </w:rPr>
        <w:t>Примерная тематика домашних творческих заданий размещена в разделе 6.2.</w:t>
      </w:r>
      <w:r>
        <w:rPr>
          <w:rFonts w:ascii="Times New Roman" w:hAnsi="Times New Roman" w:cs="Times New Roman"/>
          <w:b/>
          <w:szCs w:val="28"/>
        </w:rPr>
        <w:t xml:space="preserve"> </w:t>
      </w:r>
    </w:p>
    <w:p w:rsidR="00786DF9" w:rsidRDefault="00ED44CF">
      <w:pPr>
        <w:pStyle w:val="1"/>
        <w:spacing w:before="0"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786DF9" w:rsidRDefault="00786DF9">
      <w:pPr>
        <w:rPr>
          <w:rFonts w:ascii="Times New Roman" w:hAnsi="Times New Roman" w:cs="Times New Roman"/>
          <w:szCs w:val="28"/>
        </w:rPr>
      </w:pPr>
    </w:p>
    <w:p w:rsidR="00786DF9" w:rsidRDefault="00ED44CF">
      <w:pPr>
        <w:pStyle w:val="1"/>
        <w:spacing w:before="0" w:after="0" w:line="360" w:lineRule="auto"/>
        <w:ind w:firstLine="708"/>
        <w:jc w:val="both"/>
        <w:rPr>
          <w:rFonts w:ascii="Times New Roman" w:hAnsi="Times New Roman" w:cs="Times New Roman"/>
          <w:b w:val="0"/>
          <w:sz w:val="28"/>
          <w:szCs w:val="28"/>
        </w:rPr>
      </w:pPr>
      <w:r>
        <w:rPr>
          <w:rFonts w:ascii="Times New Roman" w:hAnsi="Times New Roman" w:cs="Times New Roman"/>
          <w:b w:val="0"/>
          <w:sz w:val="28"/>
          <w:szCs w:val="28"/>
        </w:rPr>
        <w:t>11.1. Комплект лицензионного программного обеспечения:</w:t>
      </w:r>
    </w:p>
    <w:p w:rsidR="00786DF9" w:rsidRDefault="00ED44CF">
      <w:pPr>
        <w:shd w:val="clear" w:color="auto" w:fill="FFFFFF"/>
        <w:spacing w:line="360" w:lineRule="auto"/>
        <w:ind w:firstLine="708"/>
        <w:jc w:val="both"/>
        <w:rPr>
          <w:rFonts w:ascii="Times New Roman" w:hAnsi="Times New Roman" w:cs="Times New Roman"/>
          <w:lang w:val="en-US"/>
        </w:rPr>
      </w:pPr>
      <w:r>
        <w:rPr>
          <w:rFonts w:ascii="Times New Roman" w:hAnsi="Times New Roman" w:cs="Times New Roman"/>
          <w:color w:val="1B1B1D"/>
          <w:szCs w:val="28"/>
          <w:lang w:val="en-US"/>
        </w:rPr>
        <w:t>1. AstraLinux, LibreOffice.</w:t>
      </w:r>
    </w:p>
    <w:p w:rsidR="00786DF9" w:rsidRDefault="00ED44CF">
      <w:pPr>
        <w:shd w:val="clear" w:color="auto" w:fill="FFFFFF"/>
        <w:spacing w:line="360" w:lineRule="auto"/>
        <w:ind w:firstLine="708"/>
        <w:jc w:val="both"/>
        <w:rPr>
          <w:rFonts w:ascii="Times New Roman" w:hAnsi="Times New Roman" w:cs="Times New Roman"/>
        </w:rPr>
      </w:pPr>
      <w:r>
        <w:rPr>
          <w:rFonts w:ascii="Times New Roman" w:hAnsi="Times New Roman" w:cs="Times New Roman"/>
          <w:color w:val="1B1B1D"/>
          <w:szCs w:val="28"/>
          <w:lang w:val="en-US"/>
        </w:rPr>
        <w:t xml:space="preserve">2. </w:t>
      </w:r>
      <w:r>
        <w:rPr>
          <w:rFonts w:ascii="Times New Roman" w:hAnsi="Times New Roman" w:cs="Times New Roman"/>
          <w:color w:val="1B1B1D"/>
          <w:szCs w:val="28"/>
        </w:rPr>
        <w:t>Антивирус</w:t>
      </w:r>
      <w:r>
        <w:rPr>
          <w:rFonts w:ascii="Times New Roman" w:hAnsi="Times New Roman" w:cs="Times New Roman"/>
          <w:color w:val="1B1B1D"/>
          <w:szCs w:val="28"/>
          <w:lang w:val="en-US"/>
        </w:rPr>
        <w:t xml:space="preserve"> </w:t>
      </w:r>
      <w:r>
        <w:rPr>
          <w:rFonts w:ascii="Times New Roman" w:eastAsia="Calibri" w:hAnsi="Times New Roman" w:cs="Times New Roman"/>
          <w:bCs/>
          <w:kern w:val="2"/>
          <w:szCs w:val="28"/>
          <w:lang w:val="en-US"/>
        </w:rPr>
        <w:t>Kaspersky</w:t>
      </w:r>
      <w:r>
        <w:rPr>
          <w:rFonts w:ascii="Times New Roman" w:eastAsia="Calibri" w:hAnsi="Times New Roman" w:cs="Times New Roman"/>
          <w:bCs/>
          <w:kern w:val="2"/>
          <w:szCs w:val="28"/>
        </w:rPr>
        <w:t>.</w:t>
      </w:r>
    </w:p>
    <w:p w:rsidR="00786DF9" w:rsidRDefault="00ED44CF">
      <w:pPr>
        <w:pStyle w:val="1"/>
        <w:spacing w:before="0" w:after="0" w:line="360" w:lineRule="auto"/>
        <w:ind w:firstLine="708"/>
        <w:jc w:val="both"/>
        <w:rPr>
          <w:rFonts w:ascii="Times New Roman" w:hAnsi="Times New Roman" w:cs="Times New Roman"/>
          <w:b w:val="0"/>
          <w:sz w:val="28"/>
          <w:szCs w:val="28"/>
        </w:rPr>
      </w:pPr>
      <w:r>
        <w:rPr>
          <w:rFonts w:ascii="Times New Roman" w:hAnsi="Times New Roman" w:cs="Times New Roman"/>
          <w:b w:val="0"/>
          <w:sz w:val="28"/>
          <w:szCs w:val="28"/>
        </w:rPr>
        <w:t>11.2.Современные профессиональные базы данных и информационные справочные системы:</w:t>
      </w:r>
    </w:p>
    <w:p w:rsidR="00786DF9" w:rsidRDefault="00ED44CF">
      <w:pPr>
        <w:shd w:val="clear" w:color="auto" w:fill="FFFFFF"/>
        <w:spacing w:line="360" w:lineRule="auto"/>
        <w:ind w:firstLine="708"/>
        <w:jc w:val="both"/>
        <w:rPr>
          <w:rFonts w:ascii="Times New Roman" w:hAnsi="Times New Roman" w:cs="Times New Roman"/>
          <w:color w:val="1B1B1D"/>
          <w:szCs w:val="28"/>
        </w:rPr>
      </w:pPr>
      <w:r>
        <w:rPr>
          <w:rFonts w:ascii="Times New Roman" w:hAnsi="Times New Roman" w:cs="Times New Roman"/>
          <w:color w:val="1B1B1D"/>
          <w:szCs w:val="28"/>
        </w:rPr>
        <w:t>1. Информационно-правовая система «Консультант Плюс»;</w:t>
      </w:r>
    </w:p>
    <w:p w:rsidR="00786DF9" w:rsidRDefault="00ED44CF">
      <w:pPr>
        <w:shd w:val="clear" w:color="auto" w:fill="FFFFFF"/>
        <w:spacing w:line="360" w:lineRule="auto"/>
        <w:ind w:firstLine="708"/>
        <w:jc w:val="both"/>
        <w:rPr>
          <w:rFonts w:ascii="Times New Roman" w:hAnsi="Times New Roman" w:cs="Times New Roman"/>
          <w:color w:val="1B1B1D"/>
          <w:szCs w:val="28"/>
        </w:rPr>
      </w:pPr>
      <w:r>
        <w:rPr>
          <w:rFonts w:ascii="Times New Roman" w:hAnsi="Times New Roman" w:cs="Times New Roman"/>
          <w:color w:val="1B1B1D"/>
          <w:szCs w:val="28"/>
        </w:rPr>
        <w:t>2. Информационно-правовая система «Гарант»;</w:t>
      </w:r>
    </w:p>
    <w:p w:rsidR="00786DF9" w:rsidRDefault="00ED44CF">
      <w:pPr>
        <w:spacing w:line="360" w:lineRule="auto"/>
        <w:ind w:firstLine="708"/>
        <w:jc w:val="both"/>
        <w:rPr>
          <w:rFonts w:ascii="Times New Roman" w:hAnsi="Times New Roman" w:cs="Times New Roman"/>
        </w:rPr>
      </w:pPr>
      <w:r>
        <w:rPr>
          <w:rFonts w:ascii="Times New Roman" w:hAnsi="Times New Roman" w:cs="Times New Roman"/>
          <w:bCs/>
          <w:szCs w:val="28"/>
          <w:lang w:eastAsia="en-US"/>
        </w:rPr>
        <w:t xml:space="preserve">3. Электронная энциклопедия: </w:t>
      </w:r>
      <w:hyperlink r:id="rId19">
        <w:r>
          <w:rPr>
            <w:rFonts w:ascii="Times New Roman" w:hAnsi="Times New Roman" w:cs="Times New Roman"/>
            <w:bCs/>
            <w:color w:val="0000FF"/>
            <w:szCs w:val="28"/>
            <w:u w:val="single"/>
            <w:lang w:val="en-US" w:eastAsia="en-US"/>
          </w:rPr>
          <w:t>http</w:t>
        </w:r>
      </w:hyperlink>
      <w:hyperlink r:id="rId20">
        <w:r>
          <w:rPr>
            <w:rFonts w:ascii="Times New Roman" w:hAnsi="Times New Roman" w:cs="Times New Roman"/>
            <w:bCs/>
            <w:color w:val="0000FF"/>
            <w:szCs w:val="28"/>
            <w:u w:val="single"/>
            <w:lang w:eastAsia="en-US"/>
          </w:rPr>
          <w:t>://</w:t>
        </w:r>
      </w:hyperlink>
      <w:hyperlink r:id="rId21">
        <w:r>
          <w:rPr>
            <w:rFonts w:ascii="Times New Roman" w:hAnsi="Times New Roman" w:cs="Times New Roman"/>
            <w:bCs/>
            <w:color w:val="0000FF"/>
            <w:szCs w:val="28"/>
            <w:u w:val="single"/>
            <w:lang w:val="en-US" w:eastAsia="en-US"/>
          </w:rPr>
          <w:t>ru</w:t>
        </w:r>
      </w:hyperlink>
      <w:hyperlink r:id="rId22">
        <w:r>
          <w:rPr>
            <w:rFonts w:ascii="Times New Roman" w:hAnsi="Times New Roman" w:cs="Times New Roman"/>
            <w:bCs/>
            <w:color w:val="0000FF"/>
            <w:szCs w:val="28"/>
            <w:u w:val="single"/>
            <w:lang w:eastAsia="en-US"/>
          </w:rPr>
          <w:t>.</w:t>
        </w:r>
      </w:hyperlink>
      <w:hyperlink r:id="rId23">
        <w:r>
          <w:rPr>
            <w:rFonts w:ascii="Times New Roman" w:hAnsi="Times New Roman" w:cs="Times New Roman"/>
            <w:bCs/>
            <w:color w:val="0000FF"/>
            <w:szCs w:val="28"/>
            <w:u w:val="single"/>
            <w:lang w:val="en-US" w:eastAsia="en-US"/>
          </w:rPr>
          <w:t>wikipedia</w:t>
        </w:r>
      </w:hyperlink>
      <w:hyperlink r:id="rId24">
        <w:r>
          <w:rPr>
            <w:rFonts w:ascii="Times New Roman" w:hAnsi="Times New Roman" w:cs="Times New Roman"/>
            <w:bCs/>
            <w:color w:val="0000FF"/>
            <w:szCs w:val="28"/>
            <w:u w:val="single"/>
            <w:lang w:eastAsia="en-US"/>
          </w:rPr>
          <w:t>.</w:t>
        </w:r>
      </w:hyperlink>
      <w:hyperlink r:id="rId25">
        <w:r>
          <w:rPr>
            <w:rFonts w:ascii="Times New Roman" w:hAnsi="Times New Roman" w:cs="Times New Roman"/>
            <w:bCs/>
            <w:color w:val="0000FF"/>
            <w:szCs w:val="28"/>
            <w:u w:val="single"/>
            <w:lang w:val="en-US" w:eastAsia="en-US"/>
          </w:rPr>
          <w:t>org</w:t>
        </w:r>
      </w:hyperlink>
      <w:hyperlink r:id="rId26">
        <w:r>
          <w:rPr>
            <w:rFonts w:ascii="Times New Roman" w:hAnsi="Times New Roman" w:cs="Times New Roman"/>
            <w:bCs/>
            <w:color w:val="0000FF"/>
            <w:szCs w:val="28"/>
            <w:u w:val="single"/>
            <w:lang w:eastAsia="en-US"/>
          </w:rPr>
          <w:t>/</w:t>
        </w:r>
      </w:hyperlink>
      <w:hyperlink r:id="rId27">
        <w:r>
          <w:rPr>
            <w:rFonts w:ascii="Times New Roman" w:hAnsi="Times New Roman" w:cs="Times New Roman"/>
            <w:bCs/>
            <w:color w:val="0000FF"/>
            <w:szCs w:val="28"/>
            <w:u w:val="single"/>
            <w:lang w:val="en-US" w:eastAsia="en-US"/>
          </w:rPr>
          <w:t>wiki</w:t>
        </w:r>
      </w:hyperlink>
      <w:hyperlink r:id="rId28">
        <w:r>
          <w:rPr>
            <w:rFonts w:ascii="Times New Roman" w:hAnsi="Times New Roman" w:cs="Times New Roman"/>
            <w:bCs/>
            <w:color w:val="0000FF"/>
            <w:szCs w:val="28"/>
            <w:u w:val="single"/>
            <w:lang w:eastAsia="en-US"/>
          </w:rPr>
          <w:t>/</w:t>
        </w:r>
      </w:hyperlink>
      <w:hyperlink r:id="rId29">
        <w:r>
          <w:rPr>
            <w:rFonts w:ascii="Times New Roman" w:hAnsi="Times New Roman" w:cs="Times New Roman"/>
            <w:bCs/>
            <w:color w:val="0000FF"/>
            <w:szCs w:val="28"/>
            <w:u w:val="single"/>
            <w:lang w:val="en-US" w:eastAsia="en-US"/>
          </w:rPr>
          <w:t>Wiki</w:t>
        </w:r>
      </w:hyperlink>
    </w:p>
    <w:p w:rsidR="00786DF9" w:rsidRDefault="00ED44CF">
      <w:pPr>
        <w:spacing w:line="360" w:lineRule="auto"/>
        <w:ind w:firstLine="708"/>
        <w:jc w:val="both"/>
        <w:rPr>
          <w:rFonts w:ascii="Times New Roman" w:hAnsi="Times New Roman" w:cs="Times New Roman"/>
        </w:rPr>
      </w:pPr>
      <w:r>
        <w:rPr>
          <w:rFonts w:ascii="Times New Roman" w:hAnsi="Times New Roman" w:cs="Times New Roman"/>
          <w:bCs/>
          <w:szCs w:val="28"/>
          <w:lang w:eastAsia="en-US"/>
        </w:rPr>
        <w:t xml:space="preserve">4. </w:t>
      </w:r>
      <w:r>
        <w:rPr>
          <w:rFonts w:ascii="Times New Roman" w:hAnsi="Times New Roman" w:cs="Times New Roman"/>
          <w:bCs/>
          <w:szCs w:val="28"/>
          <w:lang w:val="en-US" w:eastAsia="en-US"/>
        </w:rPr>
        <w:t>C</w:t>
      </w:r>
      <w:r>
        <w:rPr>
          <w:rFonts w:ascii="Times New Roman" w:hAnsi="Times New Roman" w:cs="Times New Roman"/>
          <w:bCs/>
          <w:szCs w:val="28"/>
          <w:lang w:eastAsia="en-US"/>
        </w:rPr>
        <w:t>истема комплексного раскрытия информации «СКРИН» -</w:t>
      </w:r>
      <w:r>
        <w:rPr>
          <w:rFonts w:ascii="Times New Roman" w:hAnsi="Times New Roman" w:cs="Times New Roman"/>
          <w:bCs/>
          <w:szCs w:val="28"/>
          <w:lang w:val="en-US" w:eastAsia="en-US"/>
        </w:rPr>
        <w:t>http</w:t>
      </w:r>
      <w:r>
        <w:rPr>
          <w:rFonts w:ascii="Times New Roman" w:hAnsi="Times New Roman" w:cs="Times New Roman"/>
          <w:bCs/>
          <w:szCs w:val="28"/>
          <w:lang w:eastAsia="en-US"/>
        </w:rPr>
        <w:t>://</w:t>
      </w:r>
      <w:r>
        <w:rPr>
          <w:rFonts w:ascii="Times New Roman" w:hAnsi="Times New Roman" w:cs="Times New Roman"/>
          <w:bCs/>
          <w:szCs w:val="28"/>
          <w:lang w:val="en-US" w:eastAsia="en-US"/>
        </w:rPr>
        <w:t>www</w:t>
      </w:r>
      <w:r>
        <w:rPr>
          <w:rFonts w:ascii="Times New Roman" w:hAnsi="Times New Roman" w:cs="Times New Roman"/>
          <w:bCs/>
          <w:szCs w:val="28"/>
          <w:lang w:eastAsia="en-US"/>
        </w:rPr>
        <w:t>.</w:t>
      </w:r>
      <w:r>
        <w:rPr>
          <w:rFonts w:ascii="Times New Roman" w:hAnsi="Times New Roman" w:cs="Times New Roman"/>
          <w:bCs/>
          <w:szCs w:val="28"/>
          <w:lang w:val="en-US" w:eastAsia="en-US"/>
        </w:rPr>
        <w:t>skrin</w:t>
      </w:r>
      <w:r>
        <w:rPr>
          <w:rFonts w:ascii="Times New Roman" w:hAnsi="Times New Roman" w:cs="Times New Roman"/>
          <w:bCs/>
          <w:szCs w:val="28"/>
          <w:lang w:eastAsia="en-US"/>
        </w:rPr>
        <w:t>.</w:t>
      </w:r>
      <w:r>
        <w:rPr>
          <w:rFonts w:ascii="Times New Roman" w:hAnsi="Times New Roman" w:cs="Times New Roman"/>
          <w:bCs/>
          <w:szCs w:val="28"/>
          <w:lang w:val="en-US" w:eastAsia="en-US"/>
        </w:rPr>
        <w:t>ru</w:t>
      </w:r>
      <w:r>
        <w:rPr>
          <w:rFonts w:ascii="Times New Roman" w:hAnsi="Times New Roman" w:cs="Times New Roman"/>
          <w:bCs/>
          <w:szCs w:val="28"/>
          <w:lang w:eastAsia="en-US"/>
        </w:rPr>
        <w:t xml:space="preserve"> </w:t>
      </w:r>
    </w:p>
    <w:p w:rsidR="00786DF9" w:rsidRDefault="00ED44CF">
      <w:pPr>
        <w:pStyle w:val="1"/>
        <w:spacing w:before="0" w:after="0" w:line="360" w:lineRule="auto"/>
        <w:ind w:firstLine="708"/>
        <w:jc w:val="both"/>
        <w:rPr>
          <w:rFonts w:ascii="Times New Roman" w:hAnsi="Times New Roman" w:cs="Times New Roman"/>
          <w:b w:val="0"/>
          <w:sz w:val="28"/>
          <w:szCs w:val="28"/>
        </w:rPr>
      </w:pPr>
      <w:r>
        <w:rPr>
          <w:rFonts w:ascii="Times New Roman" w:hAnsi="Times New Roman" w:cs="Times New Roman"/>
          <w:b w:val="0"/>
          <w:sz w:val="28"/>
          <w:szCs w:val="28"/>
        </w:rPr>
        <w:t>11.3. Сертифицированные программные и аппаратные средства защиты информации. </w:t>
      </w:r>
    </w:p>
    <w:p w:rsidR="00786DF9" w:rsidRDefault="00ED44CF">
      <w:pPr>
        <w:shd w:val="clear" w:color="auto" w:fill="FFFFFF"/>
        <w:spacing w:line="360" w:lineRule="auto"/>
        <w:ind w:firstLine="708"/>
        <w:jc w:val="both"/>
        <w:rPr>
          <w:rFonts w:ascii="Times New Roman" w:hAnsi="Times New Roman" w:cs="Times New Roman"/>
          <w:color w:val="1B1B1D"/>
          <w:szCs w:val="28"/>
        </w:rPr>
      </w:pPr>
      <w:r>
        <w:rPr>
          <w:rFonts w:ascii="Times New Roman" w:hAnsi="Times New Roman" w:cs="Times New Roman"/>
          <w:color w:val="1B1B1D"/>
          <w:szCs w:val="28"/>
        </w:rPr>
        <w:t>- не предусмотрены.</w:t>
      </w:r>
    </w:p>
    <w:p w:rsidR="00786DF9" w:rsidRDefault="00ED44CF">
      <w:pPr>
        <w:pStyle w:val="4"/>
        <w:jc w:val="both"/>
        <w:rPr>
          <w:rFonts w:eastAsia="Calibri"/>
        </w:rPr>
      </w:pPr>
      <w:r>
        <w:rPr>
          <w:rFonts w:eastAsia="Calibri"/>
        </w:rPr>
        <w:lastRenderedPageBreak/>
        <w:t>12. Описание материально-технической базы, необходимой для осуществления образовательного процесса по дисциплине</w:t>
      </w:r>
    </w:p>
    <w:p w:rsidR="00786DF9" w:rsidRDefault="00786DF9">
      <w:pPr>
        <w:pStyle w:val="1"/>
        <w:spacing w:before="0" w:after="0" w:line="276" w:lineRule="auto"/>
        <w:jc w:val="both"/>
        <w:rPr>
          <w:rFonts w:ascii="Times New Roman" w:hAnsi="Times New Roman" w:cs="Times New Roman"/>
          <w:bCs w:val="0"/>
          <w:color w:val="FF0000"/>
          <w:sz w:val="28"/>
          <w:szCs w:val="28"/>
        </w:rPr>
      </w:pPr>
    </w:p>
    <w:p w:rsidR="00786DF9" w:rsidRDefault="00ED44CF">
      <w:pPr>
        <w:pStyle w:val="1"/>
        <w:spacing w:before="0" w:after="0" w:line="276" w:lineRule="auto"/>
        <w:ind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Наличие аудиторного фонда Финансового университета и мультимедийной техники в аудиториях.</w:t>
      </w:r>
    </w:p>
    <w:p w:rsidR="00786DF9" w:rsidRDefault="00786DF9">
      <w:pPr>
        <w:shd w:val="clear" w:color="auto" w:fill="FFFFFF"/>
        <w:spacing w:line="360" w:lineRule="auto"/>
        <w:ind w:firstLine="709"/>
        <w:jc w:val="both"/>
        <w:rPr>
          <w:rFonts w:ascii="Times New Roman" w:hAnsi="Times New Roman" w:cs="Times New Roman"/>
        </w:rPr>
      </w:pPr>
    </w:p>
    <w:sectPr w:rsidR="00786DF9">
      <w:footerReference w:type="default" r:id="rId30"/>
      <w:footerReference w:type="first" r:id="rId31"/>
      <w:pgSz w:w="11906" w:h="16838"/>
      <w:pgMar w:top="1418" w:right="707" w:bottom="1134" w:left="1418" w:header="0" w:footer="709" w:gutter="0"/>
      <w:pgNumType w:start="29"/>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357" w:rsidRDefault="00401357">
      <w:r>
        <w:separator/>
      </w:r>
    </w:p>
  </w:endnote>
  <w:endnote w:type="continuationSeparator" w:id="0">
    <w:p w:rsidR="00401357" w:rsidRDefault="0040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Cambria"/>
    <w:panose1 w:val="00000000000000000000"/>
    <w:charset w:val="00"/>
    <w:family w:val="roman"/>
    <w:notTrueType/>
    <w:pitch w:val="default"/>
  </w:font>
  <w:font w:name="Letter Gothic;Courier New">
    <w:altName w:val="Cambria"/>
    <w:panose1 w:val="00000000000000000000"/>
    <w:charset w:val="00"/>
    <w:family w:val="roman"/>
    <w:notTrueType/>
    <w:pitch w:val="default"/>
  </w:font>
  <w:font w:name="Arial Unicode MS;Arial">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MS Mincho;ＭＳ 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0">
    <w:panose1 w:val="00000000000000000000"/>
    <w:charset w:val="00"/>
    <w:family w:val="roman"/>
    <w:notTrueType/>
    <w:pitch w:val="default"/>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DF9" w:rsidRDefault="00ED44CF">
    <w:pPr>
      <w:pStyle w:val="afc"/>
    </w:pPr>
    <w:r>
      <w:rPr>
        <w:noProof/>
        <w:lang w:eastAsia="ru-RU"/>
      </w:rPr>
      <mc:AlternateContent>
        <mc:Choice Requires="wps">
          <w:drawing>
            <wp:anchor distT="0" distB="0" distL="0" distR="0" simplePos="0" relativeHeight="32" behindDoc="0" locked="0" layoutInCell="0" allowOverlap="1" wp14:anchorId="5A6C4604">
              <wp:simplePos x="0" y="0"/>
              <wp:positionH relativeFrom="margin">
                <wp:align>center</wp:align>
              </wp:positionH>
              <wp:positionV relativeFrom="paragraph">
                <wp:posOffset>635</wp:posOffset>
              </wp:positionV>
              <wp:extent cx="153035" cy="175260"/>
              <wp:effectExtent l="0" t="0" r="0" b="0"/>
              <wp:wrapSquare wrapText="largest"/>
              <wp:docPr id="1" name="Врезка1"/>
              <wp:cNvGraphicFramePr/>
              <a:graphic xmlns:a="http://schemas.openxmlformats.org/drawingml/2006/main">
                <a:graphicData uri="http://schemas.microsoft.com/office/word/2010/wordprocessingShape">
                  <wps:wsp>
                    <wps:cNvSpPr/>
                    <wps:spPr>
                      <a:xfrm>
                        <a:off x="0" y="0"/>
                        <a:ext cx="153000" cy="175320"/>
                      </a:xfrm>
                      <a:prstGeom prst="rect">
                        <a:avLst/>
                      </a:prstGeom>
                      <a:noFill/>
                      <a:ln w="0">
                        <a:noFill/>
                      </a:ln>
                    </wps:spPr>
                    <wps:style>
                      <a:lnRef idx="0">
                        <a:scrgbClr r="0" g="0" b="0"/>
                      </a:lnRef>
                      <a:fillRef idx="0">
                        <a:scrgbClr r="0" g="0" b="0"/>
                      </a:fillRef>
                      <a:effectRef idx="0">
                        <a:scrgbClr r="0" g="0" b="0"/>
                      </a:effectRef>
                      <a:fontRef idx="minor"/>
                    </wps:style>
                    <wps:txbx>
                      <w:txbxContent>
                        <w:p w:rsidR="00786DF9" w:rsidRDefault="00ED44CF">
                          <w:pPr>
                            <w:pStyle w:val="afc"/>
                            <w:jc w:val="center"/>
                          </w:pPr>
                          <w:r>
                            <w:rPr>
                              <w:rStyle w:val="a4"/>
                            </w:rPr>
                            <w:fldChar w:fldCharType="begin"/>
                          </w:r>
                          <w:r>
                            <w:rPr>
                              <w:rStyle w:val="a4"/>
                            </w:rPr>
                            <w:instrText xml:space="preserve"> PAGE </w:instrText>
                          </w:r>
                          <w:r>
                            <w:rPr>
                              <w:rStyle w:val="a4"/>
                            </w:rPr>
                            <w:fldChar w:fldCharType="separate"/>
                          </w:r>
                          <w:r w:rsidR="00E31F6D">
                            <w:rPr>
                              <w:rStyle w:val="a4"/>
                              <w:noProof/>
                            </w:rPr>
                            <w:t>17</w:t>
                          </w:r>
                          <w:r>
                            <w:rPr>
                              <w:rStyle w:val="a4"/>
                            </w:rPr>
                            <w:fldChar w:fldCharType="end"/>
                          </w:r>
                        </w:p>
                      </w:txbxContent>
                    </wps:txbx>
                    <wps:bodyPr lIns="0" tIns="0" rIns="0" bIns="0" anchor="t">
                      <a:noAutofit/>
                    </wps:bodyPr>
                  </wps:wsp>
                </a:graphicData>
              </a:graphic>
            </wp:anchor>
          </w:drawing>
        </mc:Choice>
        <mc:Fallback>
          <w:pict>
            <v:rect w14:anchorId="5A6C4604" id="Врезка1" o:spid="_x0000_s1026" style="position:absolute;margin-left:0;margin-top:.05pt;width:12.05pt;height:13.8pt;z-index:3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" o:allowincell="f" filled="f" stroked="f" strokeweight="0">
              <v:textbox inset="0,0,0,0">
                <w:txbxContent>
                  <w:p w:rsidR="00786DF9" w:rsidRDefault="00ED44CF">
                    <w:pPr>
                      <w:pStyle w:val="afc"/>
                      <w:jc w:val="center"/>
                    </w:pPr>
                    <w:r>
                      <w:rPr>
                        <w:rStyle w:val="a4"/>
                      </w:rPr>
                      <w:fldChar w:fldCharType="begin"/>
                    </w:r>
                    <w:r>
                      <w:rPr>
                        <w:rStyle w:val="a4"/>
                      </w:rPr>
                      <w:instrText xml:space="preserve"> PAGE </w:instrText>
                    </w:r>
                    <w:r>
                      <w:rPr>
                        <w:rStyle w:val="a4"/>
                      </w:rPr>
                      <w:fldChar w:fldCharType="separate"/>
                    </w:r>
                    <w:r w:rsidR="00E31F6D">
                      <w:rPr>
                        <w:rStyle w:val="a4"/>
                        <w:noProof/>
                      </w:rPr>
                      <w:t>17</w:t>
                    </w:r>
                    <w:r>
                      <w:rPr>
                        <w:rStyle w:val="a4"/>
                      </w:rPr>
                      <w:fldChar w:fldCharType="end"/>
                    </w:r>
                  </w:p>
                </w:txbxContent>
              </v:textbox>
              <w10:wrap type="square" side="largest"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371405"/>
      <w:docPartObj>
        <w:docPartGallery w:val="Page Numbers (Bottom of Page)"/>
        <w:docPartUnique/>
      </w:docPartObj>
    </w:sdtPr>
    <w:sdtEndPr/>
    <w:sdtContent>
      <w:p w:rsidR="00786DF9" w:rsidRDefault="00ED44CF">
        <w:pPr>
          <w:pStyle w:val="afc"/>
          <w:jc w:val="center"/>
        </w:pPr>
        <w:r>
          <w:fldChar w:fldCharType="begin"/>
        </w:r>
        <w:r>
          <w:instrText xml:space="preserve"> PAGE </w:instrText>
        </w:r>
        <w:r>
          <w:fldChar w:fldCharType="separate"/>
        </w:r>
        <w:r w:rsidR="00E31F6D">
          <w:rPr>
            <w:noProof/>
          </w:rPr>
          <w:t>1</w:t>
        </w:r>
        <w:r>
          <w:fldChar w:fldCharType="end"/>
        </w:r>
      </w:p>
    </w:sdtContent>
  </w:sdt>
  <w:p w:rsidR="00786DF9" w:rsidRDefault="00786DF9">
    <w:pPr>
      <w:pStyle w:val="af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DF9" w:rsidRDefault="00ED44CF">
    <w:pPr>
      <w:pStyle w:val="afc"/>
    </w:pPr>
    <w:r>
      <w:rPr>
        <w:noProof/>
        <w:lang w:eastAsia="ru-RU"/>
      </w:rPr>
      <mc:AlternateContent>
        <mc:Choice Requires="wps">
          <w:drawing>
            <wp:anchor distT="0" distB="0" distL="0" distR="0" simplePos="0" relativeHeight="52" behindDoc="0" locked="0" layoutInCell="0" allowOverlap="1" wp14:anchorId="5A6C4604">
              <wp:simplePos x="0" y="0"/>
              <wp:positionH relativeFrom="margin">
                <wp:align>center</wp:align>
              </wp:positionH>
              <wp:positionV relativeFrom="paragraph">
                <wp:posOffset>635</wp:posOffset>
              </wp:positionV>
              <wp:extent cx="153035" cy="175260"/>
              <wp:effectExtent l="0" t="0" r="0" b="0"/>
              <wp:wrapSquare wrapText="largest"/>
              <wp:docPr id="3" name="Врезка 1"/>
              <wp:cNvGraphicFramePr/>
              <a:graphic xmlns:a="http://schemas.openxmlformats.org/drawingml/2006/main">
                <a:graphicData uri="http://schemas.microsoft.com/office/word/2010/wordprocessingShape">
                  <wps:wsp>
                    <wps:cNvSpPr/>
                    <wps:spPr>
                      <a:xfrm>
                        <a:off x="0" y="0"/>
                        <a:ext cx="153000" cy="175320"/>
                      </a:xfrm>
                      <a:prstGeom prst="rect">
                        <a:avLst/>
                      </a:prstGeom>
                      <a:noFill/>
                      <a:ln w="0">
                        <a:noFill/>
                      </a:ln>
                    </wps:spPr>
                    <wps:style>
                      <a:lnRef idx="0">
                        <a:scrgbClr r="0" g="0" b="0"/>
                      </a:lnRef>
                      <a:fillRef idx="0">
                        <a:scrgbClr r="0" g="0" b="0"/>
                      </a:fillRef>
                      <a:effectRef idx="0">
                        <a:scrgbClr r="0" g="0" b="0"/>
                      </a:effectRef>
                      <a:fontRef idx="minor"/>
                    </wps:style>
                    <wps:txbx>
                      <w:txbxContent>
                        <w:p w:rsidR="00786DF9" w:rsidRDefault="00ED44CF">
                          <w:pPr>
                            <w:pStyle w:val="afc"/>
                            <w:jc w:val="center"/>
                          </w:pPr>
                          <w:r>
                            <w:rPr>
                              <w:rStyle w:val="a4"/>
                            </w:rPr>
                            <w:fldChar w:fldCharType="begin"/>
                          </w:r>
                          <w:r>
                            <w:rPr>
                              <w:rStyle w:val="a4"/>
                            </w:rPr>
                            <w:instrText xml:space="preserve"> PAGE </w:instrText>
                          </w:r>
                          <w:r>
                            <w:rPr>
                              <w:rStyle w:val="a4"/>
                            </w:rPr>
                            <w:fldChar w:fldCharType="separate"/>
                          </w:r>
                          <w:r w:rsidR="00E31F6D">
                            <w:rPr>
                              <w:rStyle w:val="a4"/>
                              <w:noProof/>
                            </w:rPr>
                            <w:t>22</w:t>
                          </w:r>
                          <w:r>
                            <w:rPr>
                              <w:rStyle w:val="a4"/>
                            </w:rPr>
                            <w:fldChar w:fldCharType="end"/>
                          </w:r>
                        </w:p>
                      </w:txbxContent>
                    </wps:txbx>
                    <wps:bodyPr lIns="0" tIns="0" rIns="0" bIns="0" anchor="t">
                      <a:noAutofit/>
                    </wps:bodyPr>
                  </wps:wsp>
                </a:graphicData>
              </a:graphic>
            </wp:anchor>
          </w:drawing>
        </mc:Choice>
        <mc:Fallback>
          <w:pict>
            <v:rect w14:anchorId="5A6C4604" id="Врезка 1" o:spid="_x0000_s1027" style="position:absolute;margin-left:0;margin-top:.05pt;width:12.05pt;height:13.8pt;z-index: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" o:allowincell="f" filled="f" stroked="f" strokeweight="0">
              <v:textbox inset="0,0,0,0">
                <w:txbxContent>
                  <w:p w:rsidR="00786DF9" w:rsidRDefault="00ED44CF">
                    <w:pPr>
                      <w:pStyle w:val="afc"/>
                      <w:jc w:val="center"/>
                    </w:pPr>
                    <w:r>
                      <w:rPr>
                        <w:rStyle w:val="a4"/>
                      </w:rPr>
                      <w:fldChar w:fldCharType="begin"/>
                    </w:r>
                    <w:r>
                      <w:rPr>
                        <w:rStyle w:val="a4"/>
                      </w:rPr>
                      <w:instrText xml:space="preserve"> PAGE </w:instrText>
                    </w:r>
                    <w:r>
                      <w:rPr>
                        <w:rStyle w:val="a4"/>
                      </w:rPr>
                      <w:fldChar w:fldCharType="separate"/>
                    </w:r>
                    <w:r w:rsidR="00E31F6D">
                      <w:rPr>
                        <w:rStyle w:val="a4"/>
                        <w:noProof/>
                      </w:rPr>
                      <w:t>22</w:t>
                    </w:r>
                    <w:r>
                      <w:rPr>
                        <w:rStyle w:val="a4"/>
                      </w:rPr>
                      <w:fldChar w:fldCharType="end"/>
                    </w:r>
                  </w:p>
                </w:txbxContent>
              </v:textbox>
              <w10:wrap type="square" side="largest"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293219"/>
      <w:docPartObj>
        <w:docPartGallery w:val="Page Numbers (Bottom of Page)"/>
        <w:docPartUnique/>
      </w:docPartObj>
    </w:sdtPr>
    <w:sdtEndPr/>
    <w:sdtContent>
      <w:p w:rsidR="00786DF9" w:rsidRDefault="00ED44CF">
        <w:pPr>
          <w:pStyle w:val="afc"/>
          <w:jc w:val="center"/>
        </w:pPr>
        <w:r>
          <w:fldChar w:fldCharType="begin"/>
        </w:r>
        <w:r>
          <w:instrText xml:space="preserve"> PAGE </w:instrText>
        </w:r>
        <w:r>
          <w:fldChar w:fldCharType="separate"/>
        </w:r>
        <w:r w:rsidR="00E31F6D">
          <w:rPr>
            <w:noProof/>
          </w:rPr>
          <w:t>18</w:t>
        </w:r>
        <w:r>
          <w:fldChar w:fldCharType="end"/>
        </w:r>
      </w:p>
    </w:sdtContent>
  </w:sdt>
  <w:p w:rsidR="00786DF9" w:rsidRDefault="00786DF9">
    <w:pPr>
      <w:pStyle w:val="af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DF9" w:rsidRDefault="00ED44CF">
    <w:pPr>
      <w:pStyle w:val="afc"/>
    </w:pPr>
    <w:r>
      <w:rPr>
        <w:noProof/>
        <w:lang w:eastAsia="ru-RU"/>
      </w:rPr>
      <mc:AlternateContent>
        <mc:Choice Requires="wps">
          <w:drawing>
            <wp:anchor distT="0" distB="0" distL="0" distR="0" simplePos="0" relativeHeight="68" behindDoc="0" locked="0" layoutInCell="0" allowOverlap="1" wp14:anchorId="5A6C4604">
              <wp:simplePos x="0" y="0"/>
              <wp:positionH relativeFrom="margin">
                <wp:align>center</wp:align>
              </wp:positionH>
              <wp:positionV relativeFrom="paragraph">
                <wp:posOffset>635</wp:posOffset>
              </wp:positionV>
              <wp:extent cx="153035" cy="175260"/>
              <wp:effectExtent l="0" t="0" r="0" b="0"/>
              <wp:wrapSquare wrapText="largest"/>
              <wp:docPr id="5" name="Врезка 2"/>
              <wp:cNvGraphicFramePr/>
              <a:graphic xmlns:a="http://schemas.openxmlformats.org/drawingml/2006/main">
                <a:graphicData uri="http://schemas.microsoft.com/office/word/2010/wordprocessingShape">
                  <wps:wsp>
                    <wps:cNvSpPr/>
                    <wps:spPr>
                      <a:xfrm>
                        <a:off x="0" y="0"/>
                        <a:ext cx="153000" cy="175320"/>
                      </a:xfrm>
                      <a:prstGeom prst="rect">
                        <a:avLst/>
                      </a:prstGeom>
                      <a:noFill/>
                      <a:ln w="0">
                        <a:noFill/>
                      </a:ln>
                    </wps:spPr>
                    <wps:style>
                      <a:lnRef idx="0">
                        <a:scrgbClr r="0" g="0" b="0"/>
                      </a:lnRef>
                      <a:fillRef idx="0">
                        <a:scrgbClr r="0" g="0" b="0"/>
                      </a:fillRef>
                      <a:effectRef idx="0">
                        <a:scrgbClr r="0" g="0" b="0"/>
                      </a:effectRef>
                      <a:fontRef idx="minor"/>
                    </wps:style>
                    <wps:txbx>
                      <w:txbxContent>
                        <w:p w:rsidR="00786DF9" w:rsidRDefault="00ED44CF">
                          <w:pPr>
                            <w:pStyle w:val="afc"/>
                            <w:jc w:val="center"/>
                          </w:pPr>
                          <w:r>
                            <w:rPr>
                              <w:rStyle w:val="a4"/>
                            </w:rPr>
                            <w:fldChar w:fldCharType="begin"/>
                          </w:r>
                          <w:r>
                            <w:rPr>
                              <w:rStyle w:val="a4"/>
                            </w:rPr>
                            <w:instrText xml:space="preserve"> PAGE </w:instrText>
                          </w:r>
                          <w:r>
                            <w:rPr>
                              <w:rStyle w:val="a4"/>
                            </w:rPr>
                            <w:fldChar w:fldCharType="separate"/>
                          </w:r>
                          <w:r w:rsidR="00E31F6D">
                            <w:rPr>
                              <w:rStyle w:val="a4"/>
                              <w:noProof/>
                            </w:rPr>
                            <w:t>37</w:t>
                          </w:r>
                          <w:r>
                            <w:rPr>
                              <w:rStyle w:val="a4"/>
                            </w:rPr>
                            <w:fldChar w:fldCharType="end"/>
                          </w:r>
                        </w:p>
                      </w:txbxContent>
                    </wps:txbx>
                    <wps:bodyPr lIns="0" tIns="0" rIns="0" bIns="0" anchor="t">
                      <a:noAutofit/>
                    </wps:bodyPr>
                  </wps:wsp>
                </a:graphicData>
              </a:graphic>
            </wp:anchor>
          </w:drawing>
        </mc:Choice>
        <mc:Fallback>
          <w:pict>
            <v:rect w14:anchorId="5A6C4604" id="Врезка 2" o:spid="_x0000_s1028" style="position:absolute;margin-left:0;margin-top:.05pt;width:12.05pt;height:13.8pt;z-index:6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" o:allowincell="f" filled="f" stroked="f" strokeweight="0">
              <v:textbox inset="0,0,0,0">
                <w:txbxContent>
                  <w:p w:rsidR="00786DF9" w:rsidRDefault="00ED44CF">
                    <w:pPr>
                      <w:pStyle w:val="afc"/>
                      <w:jc w:val="center"/>
                    </w:pPr>
                    <w:r>
                      <w:rPr>
                        <w:rStyle w:val="a4"/>
                      </w:rPr>
                      <w:fldChar w:fldCharType="begin"/>
                    </w:r>
                    <w:r>
                      <w:rPr>
                        <w:rStyle w:val="a4"/>
                      </w:rPr>
                      <w:instrText xml:space="preserve"> PAGE </w:instrText>
                    </w:r>
                    <w:r>
                      <w:rPr>
                        <w:rStyle w:val="a4"/>
                      </w:rPr>
                      <w:fldChar w:fldCharType="separate"/>
                    </w:r>
                    <w:r w:rsidR="00E31F6D">
                      <w:rPr>
                        <w:rStyle w:val="a4"/>
                        <w:noProof/>
                      </w:rPr>
                      <w:t>37</w:t>
                    </w:r>
                    <w:r>
                      <w:rPr>
                        <w:rStyle w:val="a4"/>
                      </w:rPr>
                      <w:fldChar w:fldCharType="end"/>
                    </w:r>
                  </w:p>
                </w:txbxContent>
              </v:textbox>
              <w10:wrap type="square" side="largest" anchorx="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939862"/>
      <w:docPartObj>
        <w:docPartGallery w:val="Page Numbers (Bottom of Page)"/>
        <w:docPartUnique/>
      </w:docPartObj>
    </w:sdtPr>
    <w:sdtEndPr/>
    <w:sdtContent>
      <w:p w:rsidR="00786DF9" w:rsidRDefault="00ED44CF">
        <w:pPr>
          <w:pStyle w:val="afc"/>
          <w:jc w:val="center"/>
        </w:pPr>
        <w:r>
          <w:fldChar w:fldCharType="begin"/>
        </w:r>
        <w:r>
          <w:instrText xml:space="preserve"> PAGE </w:instrText>
        </w:r>
        <w:r>
          <w:fldChar w:fldCharType="separate"/>
        </w:r>
        <w:r w:rsidR="00E31F6D">
          <w:rPr>
            <w:noProof/>
          </w:rPr>
          <w:t>29</w:t>
        </w:r>
        <w:r>
          <w:fldChar w:fldCharType="end"/>
        </w:r>
      </w:p>
    </w:sdtContent>
  </w:sdt>
  <w:p w:rsidR="00786DF9" w:rsidRDefault="00786DF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357" w:rsidRDefault="00401357">
      <w:pPr>
        <w:rPr>
          <w:sz w:val="12"/>
        </w:rPr>
      </w:pPr>
      <w:r>
        <w:separator/>
      </w:r>
    </w:p>
  </w:footnote>
  <w:footnote w:type="continuationSeparator" w:id="0">
    <w:p w:rsidR="00401357" w:rsidRDefault="00401357">
      <w:pPr>
        <w:rPr>
          <w:sz w:val="12"/>
        </w:rPr>
      </w:pPr>
      <w:r>
        <w:continuationSeparator/>
      </w:r>
    </w:p>
  </w:footnote>
  <w:footnote w:id="1">
    <w:p w:rsidR="00786DF9" w:rsidRDefault="00ED44CF">
      <w:pPr>
        <w:pStyle w:val="aff6"/>
      </w:pPr>
      <w:r>
        <w:rPr>
          <w:rStyle w:val="a3"/>
        </w:rPr>
        <w:footnoteRef/>
      </w:r>
      <w:r>
        <w:t xml:space="preserve"> Информация по конкретному проекту предоставляется преподавателем  </w:t>
      </w:r>
    </w:p>
  </w:footnote>
  <w:footnote w:id="2">
    <w:p w:rsidR="00786DF9" w:rsidRDefault="00ED44CF">
      <w:pPr>
        <w:pStyle w:val="aff6"/>
        <w:rPr>
          <w:lang w:val="en-US"/>
        </w:rPr>
      </w:pPr>
      <w:r>
        <w:rPr>
          <w:rStyle w:val="a3"/>
        </w:rPr>
        <w:footnoteRef/>
      </w:r>
      <w:r>
        <w:rPr>
          <w:lang w:val="en-US"/>
        </w:rPr>
        <w:t xml:space="preserve"> </w:t>
      </w:r>
      <w:r>
        <w:rPr>
          <w:szCs w:val="28"/>
          <w:lang w:val="en-US"/>
        </w:rPr>
        <w:t>Hong Kong Disneyland (A): The Walt Disney Perspective;</w:t>
      </w:r>
    </w:p>
    <w:p w:rsidR="00786DF9" w:rsidRDefault="00ED44CF">
      <w:pPr>
        <w:pStyle w:val="aff6"/>
        <w:rPr>
          <w:szCs w:val="28"/>
          <w:lang w:val="en-US"/>
        </w:rPr>
      </w:pPr>
      <w:r>
        <w:rPr>
          <w:szCs w:val="28"/>
          <w:lang w:val="en-US"/>
        </w:rPr>
        <w:t>Hong Kong Disneyland (B): The HKSAR Perspective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32073"/>
    <w:multiLevelType w:val="multilevel"/>
    <w:tmpl w:val="05E0B288"/>
    <w:lvl w:ilvl="0">
      <w:start w:val="1"/>
      <w:numFmt w:val="none"/>
      <w:pStyle w:val="1"/>
      <w:suff w:val="nothing"/>
      <w:lvlText w:val="%1"/>
      <w:lvlJc w:val="left"/>
      <w:pPr>
        <w:tabs>
          <w:tab w:val="num" w:pos="0"/>
        </w:tabs>
        <w:ind w:left="0" w:firstLine="0"/>
      </w:pPr>
    </w:lvl>
    <w:lvl w:ilvl="1">
      <w:start w:val="1"/>
      <w:numFmt w:val="none"/>
      <w:pStyle w:val="2"/>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15:restartNumberingAfterBreak="0">
    <w:nsid w:val="1AF00F38"/>
    <w:multiLevelType w:val="multilevel"/>
    <w:tmpl w:val="2D1E57DE"/>
    <w:lvl w:ilvl="0">
      <w:start w:val="4"/>
      <w:numFmt w:val="decimal"/>
      <w:lvlText w:val="%1."/>
      <w:lvlJc w:val="left"/>
      <w:pPr>
        <w:tabs>
          <w:tab w:val="num" w:pos="0"/>
        </w:tabs>
        <w:ind w:left="1440" w:hanging="360"/>
      </w:pPr>
      <w:rPr>
        <w:b w:val="0"/>
        <w:i w:val="0"/>
        <w:sz w:val="28"/>
        <w:szCs w:val="28"/>
        <w:u w:val="none"/>
      </w:rPr>
    </w:lvl>
    <w:lvl w:ilvl="1">
      <w:start w:val="1"/>
      <w:numFmt w:val="decimal"/>
      <w:lvlText w:val="%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2" w15:restartNumberingAfterBreak="0">
    <w:nsid w:val="298A461E"/>
    <w:multiLevelType w:val="multilevel"/>
    <w:tmpl w:val="4434E5E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EA52C53"/>
    <w:multiLevelType w:val="multilevel"/>
    <w:tmpl w:val="427AAA2A"/>
    <w:lvl w:ilvl="0">
      <w:start w:val="10"/>
      <w:numFmt w:val="decimal"/>
      <w:lvlText w:val="%1."/>
      <w:lvlJc w:val="left"/>
      <w:pPr>
        <w:tabs>
          <w:tab w:val="num" w:pos="0"/>
        </w:tabs>
        <w:ind w:left="1440" w:hanging="360"/>
      </w:pPr>
      <w:rPr>
        <w:b/>
        <w:i w:val="0"/>
        <w:sz w:val="28"/>
        <w:szCs w:val="28"/>
        <w:u w:val="none"/>
      </w:rPr>
    </w:lvl>
    <w:lvl w:ilvl="1">
      <w:start w:val="1"/>
      <w:numFmt w:val="decimal"/>
      <w:lvlText w:val="%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4" w15:restartNumberingAfterBreak="0">
    <w:nsid w:val="31D163E3"/>
    <w:multiLevelType w:val="multilevel"/>
    <w:tmpl w:val="6EE611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25F35CC"/>
    <w:multiLevelType w:val="multilevel"/>
    <w:tmpl w:val="29B8F018"/>
    <w:lvl w:ilvl="0">
      <w:start w:val="1"/>
      <w:numFmt w:val="decimal"/>
      <w:lvlText w:val="%1."/>
      <w:lvlJc w:val="left"/>
      <w:pPr>
        <w:tabs>
          <w:tab w:val="num" w:pos="0"/>
        </w:tabs>
        <w:ind w:left="927"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976915"/>
    <w:multiLevelType w:val="multilevel"/>
    <w:tmpl w:val="15DAD1AE"/>
    <w:lvl w:ilvl="0">
      <w:start w:val="11"/>
      <w:numFmt w:val="decimal"/>
      <w:lvlText w:val="%1"/>
      <w:lvlJc w:val="left"/>
      <w:pPr>
        <w:tabs>
          <w:tab w:val="num" w:pos="0"/>
        </w:tabs>
        <w:ind w:left="525" w:hanging="525"/>
      </w:pPr>
    </w:lvl>
    <w:lvl w:ilvl="1">
      <w:start w:val="1"/>
      <w:numFmt w:val="decimal"/>
      <w:lvlText w:val="%1.%2"/>
      <w:lvlJc w:val="left"/>
      <w:pPr>
        <w:tabs>
          <w:tab w:val="num" w:pos="0"/>
        </w:tabs>
        <w:ind w:left="525" w:hanging="52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7" w15:restartNumberingAfterBreak="0">
    <w:nsid w:val="477649B0"/>
    <w:multiLevelType w:val="multilevel"/>
    <w:tmpl w:val="6C4AEF0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9A63350"/>
    <w:multiLevelType w:val="multilevel"/>
    <w:tmpl w:val="A50898A0"/>
    <w:lvl w:ilvl="0">
      <w:start w:val="1"/>
      <w:numFmt w:val="decimal"/>
      <w:lvlText w:val="%1."/>
      <w:lvlJc w:val="left"/>
      <w:pPr>
        <w:tabs>
          <w:tab w:val="num" w:pos="0"/>
        </w:tabs>
        <w:ind w:left="1068"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BE148C2"/>
    <w:multiLevelType w:val="multilevel"/>
    <w:tmpl w:val="15FCA45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E6D7EF2"/>
    <w:multiLevelType w:val="multilevel"/>
    <w:tmpl w:val="97E600A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D9C6232"/>
    <w:multiLevelType w:val="multilevel"/>
    <w:tmpl w:val="B61A77C0"/>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1CD40BD"/>
    <w:multiLevelType w:val="multilevel"/>
    <w:tmpl w:val="9604AA56"/>
    <w:lvl w:ilvl="0">
      <w:start w:val="1"/>
      <w:numFmt w:val="decimal"/>
      <w:lvlText w:val="%1."/>
      <w:lvlJc w:val="left"/>
      <w:pPr>
        <w:tabs>
          <w:tab w:val="num" w:pos="720"/>
        </w:tabs>
        <w:ind w:left="720" w:hanging="360"/>
      </w:pPr>
    </w:lvl>
    <w:lvl w:ilvl="1">
      <w:start w:val="1"/>
      <w:numFmt w:val="decimal"/>
      <w:lvlText w:val="%2."/>
      <w:lvlJc w:val="left"/>
      <w:pPr>
        <w:tabs>
          <w:tab w:val="num" w:pos="2175"/>
        </w:tabs>
        <w:ind w:left="2175" w:hanging="1095"/>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8B8042B"/>
    <w:multiLevelType w:val="multilevel"/>
    <w:tmpl w:val="48CC1628"/>
    <w:lvl w:ilvl="0">
      <w:start w:val="1"/>
      <w:numFmt w:val="decimal"/>
      <w:lvlText w:val="%1."/>
      <w:lvlJc w:val="left"/>
      <w:pPr>
        <w:tabs>
          <w:tab w:val="num" w:pos="0"/>
        </w:tabs>
        <w:ind w:left="712" w:hanging="67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AFE3B72"/>
    <w:multiLevelType w:val="multilevel"/>
    <w:tmpl w:val="6652CF0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8"/>
  </w:num>
  <w:num w:numId="3">
    <w:abstractNumId w:val="11"/>
  </w:num>
  <w:num w:numId="4">
    <w:abstractNumId w:val="9"/>
  </w:num>
  <w:num w:numId="5">
    <w:abstractNumId w:val="14"/>
  </w:num>
  <w:num w:numId="6">
    <w:abstractNumId w:val="12"/>
  </w:num>
  <w:num w:numId="7">
    <w:abstractNumId w:val="2"/>
  </w:num>
  <w:num w:numId="8">
    <w:abstractNumId w:val="1"/>
  </w:num>
  <w:num w:numId="9">
    <w:abstractNumId w:val="6"/>
  </w:num>
  <w:num w:numId="10">
    <w:abstractNumId w:val="10"/>
  </w:num>
  <w:num w:numId="11">
    <w:abstractNumId w:val="13"/>
  </w:num>
  <w:num w:numId="12">
    <w:abstractNumId w:val="3"/>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DF9"/>
    <w:rsid w:val="00401357"/>
    <w:rsid w:val="00786DF9"/>
    <w:rsid w:val="00B81875"/>
    <w:rsid w:val="00E31F6D"/>
    <w:rsid w:val="00ED44CF"/>
    <w:rsid w:val="00F0065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69DD0"/>
  <w15:docId w15:val="{707F962E-64CC-4F35-BC92-0FD88EE0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ahoma" w:hAnsi="Liberation Serif" w:cs="Noto Sans Devanagari"/>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Letter Gothic;Courier New" w:eastAsia="Times New Roman" w:hAnsi="Letter Gothic;Courier New" w:cs="Arial Unicode MS;Arial"/>
      <w:sz w:val="28"/>
      <w:lang w:bidi="ar-SA"/>
    </w:rPr>
  </w:style>
  <w:style w:type="paragraph" w:styleId="1">
    <w:name w:val="heading 1"/>
    <w:basedOn w:val="a"/>
    <w:next w:val="a"/>
    <w:uiPriority w:val="9"/>
    <w:qFormat/>
    <w:pPr>
      <w:keepNext/>
      <w:numPr>
        <w:numId w:val="1"/>
      </w:numPr>
      <w:spacing w:before="240" w:after="60"/>
      <w:outlineLvl w:val="0"/>
    </w:pPr>
    <w:rPr>
      <w:rFonts w:ascii="Arial" w:hAnsi="Arial" w:cs="Arial"/>
      <w:b/>
      <w:bCs/>
      <w:kern w:val="2"/>
      <w:sz w:val="32"/>
      <w:szCs w:val="32"/>
    </w:rPr>
  </w:style>
  <w:style w:type="paragraph" w:styleId="2">
    <w:name w:val="heading 2"/>
    <w:next w:val="a"/>
    <w:uiPriority w:val="9"/>
    <w:unhideWhenUsed/>
    <w:qFormat/>
    <w:pPr>
      <w:keepNext/>
      <w:numPr>
        <w:ilvl w:val="1"/>
        <w:numId w:val="1"/>
      </w:numPr>
      <w:spacing w:line="360" w:lineRule="auto"/>
      <w:outlineLvl w:val="1"/>
    </w:pPr>
    <w:rPr>
      <w:rFonts w:ascii="Times New Roman" w:eastAsia="Times New Roman" w:hAnsi="Times New Roman" w:cs="Times New Roman"/>
      <w:i/>
      <w:sz w:val="28"/>
      <w:szCs w:val="20"/>
      <w:u w:val="single"/>
      <w:lang w:eastAsia="ru-RU" w:bidi="ar-SA"/>
    </w:rPr>
  </w:style>
  <w:style w:type="paragraph" w:styleId="3">
    <w:name w:val="heading 3"/>
    <w:basedOn w:val="a"/>
    <w:next w:val="a"/>
    <w:uiPriority w:val="9"/>
    <w:unhideWhenUsed/>
    <w:qFormat/>
    <w:pPr>
      <w:keepNext/>
      <w:numPr>
        <w:ilvl w:val="2"/>
        <w:numId w:val="1"/>
      </w:numPr>
      <w:spacing w:before="240" w:after="60"/>
      <w:outlineLvl w:val="2"/>
    </w:pPr>
    <w:rPr>
      <w:rFonts w:ascii="Cambria" w:hAnsi="Cambria" w:cs="Times New Roman"/>
      <w:b/>
      <w:bCs/>
      <w:sz w:val="26"/>
      <w:szCs w:val="26"/>
    </w:rPr>
  </w:style>
  <w:style w:type="paragraph" w:styleId="4">
    <w:name w:val="heading 4"/>
    <w:basedOn w:val="a"/>
    <w:next w:val="a"/>
    <w:uiPriority w:val="9"/>
    <w:unhideWhenUsed/>
    <w:qFormat/>
    <w:pPr>
      <w:keepNext/>
      <w:numPr>
        <w:ilvl w:val="3"/>
        <w:numId w:val="1"/>
      </w:numPr>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qFormat/>
    <w:rPr>
      <w:b w:val="0"/>
    </w:rPr>
  </w:style>
  <w:style w:type="character" w:customStyle="1" w:styleId="WW8Num3z0">
    <w:name w:val="WW8Num3z0"/>
    <w:qFormat/>
    <w:rPr>
      <w:color w:val="000000"/>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color w:val="000000"/>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style>
  <w:style w:type="character" w:customStyle="1" w:styleId="WW8Num11z0">
    <w:name w:val="WW8Num11z0"/>
    <w:qFormat/>
  </w:style>
  <w:style w:type="character" w:customStyle="1" w:styleId="WW8Num12z0">
    <w:name w:val="WW8Num12z0"/>
    <w:qFormat/>
    <w:rPr>
      <w:b w:val="0"/>
    </w:rPr>
  </w:style>
  <w:style w:type="character" w:customStyle="1" w:styleId="WW8Num13z0">
    <w:name w:val="WW8Num13z0"/>
    <w:qFormat/>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b w:val="0"/>
      <w:i w:val="0"/>
      <w:sz w:val="28"/>
      <w:szCs w:val="28"/>
      <w:u w:val="none"/>
    </w:rPr>
  </w:style>
  <w:style w:type="character" w:customStyle="1" w:styleId="WW8Num15z1">
    <w:name w:val="WW8Num15z1"/>
    <w:qFormat/>
  </w:style>
  <w:style w:type="character" w:customStyle="1" w:styleId="WW8Num16z0">
    <w:name w:val="WW8Num16z0"/>
    <w:qFormat/>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style>
  <w:style w:type="character" w:customStyle="1" w:styleId="WW8Num19z0">
    <w:name w:val="WW8Num19z0"/>
    <w:qFormat/>
    <w:rPr>
      <w:b/>
      <w:i w:val="0"/>
      <w:sz w:val="28"/>
      <w:szCs w:val="28"/>
      <w:u w:val="none"/>
    </w:rPr>
  </w:style>
  <w:style w:type="character" w:customStyle="1" w:styleId="WW8Num19z1">
    <w:name w:val="WW8Num19z1"/>
    <w:qFormat/>
  </w:style>
  <w:style w:type="character" w:customStyle="1" w:styleId="WW8Num21z0">
    <w:name w:val="WW8Num21z0"/>
    <w:qFormat/>
  </w:style>
  <w:style w:type="character" w:customStyle="1" w:styleId="WW8Num22z0">
    <w:name w:val="WW8Num22z0"/>
    <w:qFormat/>
    <w:rPr>
      <w:b w:val="0"/>
    </w:rPr>
  </w:style>
  <w:style w:type="character" w:customStyle="1" w:styleId="WW8Num23z0">
    <w:name w:val="WW8Num23z0"/>
    <w:qFormat/>
    <w:rPr>
      <w:b w:val="0"/>
      <w:i w:val="0"/>
    </w:rPr>
  </w:style>
  <w:style w:type="character" w:customStyle="1" w:styleId="WW8Num24z0">
    <w:name w:val="WW8Num24z0"/>
    <w:qFormat/>
    <w:rPr>
      <w:color w:val="000000"/>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cs="Times New Roman"/>
    </w:rPr>
  </w:style>
  <w:style w:type="character" w:customStyle="1" w:styleId="WW8Num26z0">
    <w:name w:val="WW8Num26z0"/>
    <w:qFormat/>
  </w:style>
  <w:style w:type="character" w:customStyle="1" w:styleId="WW8NumSt1z0">
    <w:name w:val="WW8NumSt1z0"/>
    <w:qFormat/>
    <w:rPr>
      <w:rFonts w:ascii="Times New Roman" w:hAnsi="Times New Roman" w:cs="Times New Roman"/>
    </w:rPr>
  </w:style>
  <w:style w:type="character" w:customStyle="1" w:styleId="21">
    <w:name w:val="Заголовок 2 Знак1"/>
    <w:qFormat/>
    <w:rPr>
      <w:i/>
      <w:sz w:val="28"/>
      <w:u w:val="single"/>
      <w:lang w:val="ru-RU" w:eastAsia="ru-RU" w:bidi="ar-SA"/>
    </w:rPr>
  </w:style>
  <w:style w:type="character" w:customStyle="1" w:styleId="-">
    <w:name w:val="Интернет-ссылка"/>
    <w:rPr>
      <w:color w:val="0000FF"/>
      <w:u w:val="single"/>
    </w:rPr>
  </w:style>
  <w:style w:type="character" w:customStyle="1" w:styleId="a3">
    <w:name w:val="Символ сноски"/>
    <w:qFormat/>
    <w:rPr>
      <w:vertAlign w:val="superscript"/>
    </w:rPr>
  </w:style>
  <w:style w:type="character" w:customStyle="1" w:styleId="20">
    <w:name w:val="Заголовок 2 Знак Знак Знак"/>
    <w:qFormat/>
    <w:rPr>
      <w:bCs/>
      <w:sz w:val="28"/>
      <w:szCs w:val="24"/>
      <w:lang w:val="ru-RU" w:bidi="ar-SA"/>
    </w:rPr>
  </w:style>
  <w:style w:type="character" w:styleId="a4">
    <w:name w:val="page number"/>
    <w:qFormat/>
    <w:rPr>
      <w:rFonts w:ascii="Times New Roman" w:eastAsia="Times New Roman" w:hAnsi="Times New Roman" w:cs="Times New Roman"/>
      <w:color w:val="000000"/>
      <w:sz w:val="24"/>
      <w:szCs w:val="24"/>
    </w:rPr>
  </w:style>
  <w:style w:type="character" w:customStyle="1" w:styleId="Aeiannueea">
    <w:name w:val="Aeia.nnueea"/>
    <w:qFormat/>
    <w:rPr>
      <w:color w:val="000000"/>
      <w:sz w:val="28"/>
      <w:szCs w:val="28"/>
    </w:rPr>
  </w:style>
  <w:style w:type="character" w:customStyle="1" w:styleId="a5">
    <w:name w:val="Основной текст Знак"/>
    <w:qFormat/>
    <w:rPr>
      <w:rFonts w:ascii="Letter Gothic;Courier New" w:hAnsi="Letter Gothic;Courier New" w:cs="Arial Unicode MS;Arial"/>
      <w:sz w:val="28"/>
      <w:szCs w:val="24"/>
    </w:rPr>
  </w:style>
  <w:style w:type="character" w:customStyle="1" w:styleId="22">
    <w:name w:val="Основной текст с отступом 2 Знак"/>
    <w:qFormat/>
    <w:rPr>
      <w:rFonts w:cs="Palatino Linotype"/>
      <w:sz w:val="28"/>
      <w:szCs w:val="24"/>
    </w:rPr>
  </w:style>
  <w:style w:type="character" w:customStyle="1" w:styleId="a6">
    <w:name w:val="Схема документа Знак"/>
    <w:qFormat/>
    <w:rPr>
      <w:rFonts w:ascii="Tahoma" w:hAnsi="Tahoma" w:cs="Tahoma"/>
      <w:sz w:val="16"/>
      <w:szCs w:val="16"/>
    </w:rPr>
  </w:style>
  <w:style w:type="character" w:customStyle="1" w:styleId="30">
    <w:name w:val="Заголовок 3 Знак"/>
    <w:qFormat/>
    <w:rPr>
      <w:rFonts w:ascii="Cambria" w:eastAsia="Times New Roman" w:hAnsi="Cambria" w:cs="Times New Roman"/>
      <w:b/>
      <w:bCs/>
      <w:sz w:val="26"/>
      <w:szCs w:val="26"/>
    </w:rPr>
  </w:style>
  <w:style w:type="character" w:customStyle="1" w:styleId="apple-converted-space">
    <w:name w:val="apple-converted-space"/>
    <w:qFormat/>
  </w:style>
  <w:style w:type="character" w:styleId="a7">
    <w:name w:val="annotation reference"/>
    <w:qFormat/>
    <w:rPr>
      <w:sz w:val="16"/>
      <w:szCs w:val="16"/>
    </w:rPr>
  </w:style>
  <w:style w:type="character" w:customStyle="1" w:styleId="a8">
    <w:name w:val="Текст примечания Знак"/>
    <w:qFormat/>
    <w:rPr>
      <w:rFonts w:ascii="Letter Gothic;Courier New" w:hAnsi="Letter Gothic;Courier New" w:cs="Arial Unicode MS;Arial"/>
    </w:rPr>
  </w:style>
  <w:style w:type="character" w:customStyle="1" w:styleId="a9">
    <w:name w:val="Тема примечания Знак"/>
    <w:qFormat/>
    <w:rPr>
      <w:rFonts w:ascii="Letter Gothic;Courier New" w:hAnsi="Letter Gothic;Courier New" w:cs="Arial Unicode MS;Arial"/>
      <w:b/>
      <w:bCs/>
    </w:rPr>
  </w:style>
  <w:style w:type="character" w:customStyle="1" w:styleId="aa">
    <w:name w:val="Обычный (веб) Знак"/>
    <w:qFormat/>
    <w:rPr>
      <w:sz w:val="24"/>
      <w:szCs w:val="24"/>
    </w:rPr>
  </w:style>
  <w:style w:type="character" w:customStyle="1" w:styleId="10">
    <w:name w:val="Заголовок 1 Знак"/>
    <w:qFormat/>
    <w:rPr>
      <w:rFonts w:ascii="Arial" w:hAnsi="Arial" w:cs="Arial"/>
      <w:b/>
      <w:bCs/>
      <w:kern w:val="2"/>
      <w:sz w:val="32"/>
      <w:szCs w:val="32"/>
    </w:rPr>
  </w:style>
  <w:style w:type="character" w:customStyle="1" w:styleId="40">
    <w:name w:val="Заголовок 4 Знак"/>
    <w:qFormat/>
    <w:rPr>
      <w:b/>
      <w:bCs/>
      <w:sz w:val="28"/>
      <w:szCs w:val="28"/>
    </w:rPr>
  </w:style>
  <w:style w:type="character" w:customStyle="1" w:styleId="ab">
    <w:name w:val="Посещённая гиперссылка"/>
    <w:rPr>
      <w:color w:val="800080"/>
      <w:u w:val="single"/>
    </w:rPr>
  </w:style>
  <w:style w:type="character" w:customStyle="1" w:styleId="ac">
    <w:name w:val="Заголовок Знак"/>
    <w:qFormat/>
    <w:rPr>
      <w:rFonts w:ascii="Arial" w:eastAsia="MS Mincho;ＭＳ 明朝" w:hAnsi="Arial" w:cs="Tahoma"/>
      <w:sz w:val="28"/>
      <w:szCs w:val="28"/>
      <w:lang w:val="en-US"/>
    </w:rPr>
  </w:style>
  <w:style w:type="character" w:customStyle="1" w:styleId="31">
    <w:name w:val="Основной текст с отступом 3 Знак"/>
    <w:qFormat/>
    <w:rPr>
      <w:sz w:val="28"/>
      <w:szCs w:val="24"/>
    </w:rPr>
  </w:style>
  <w:style w:type="character" w:customStyle="1" w:styleId="ad">
    <w:name w:val="Нижний колонтитул Знак"/>
    <w:uiPriority w:val="99"/>
    <w:qFormat/>
    <w:rPr>
      <w:sz w:val="24"/>
      <w:szCs w:val="24"/>
    </w:rPr>
  </w:style>
  <w:style w:type="character" w:customStyle="1" w:styleId="23">
    <w:name w:val="Основной текст 2 Знак"/>
    <w:qFormat/>
    <w:rPr>
      <w:rFonts w:cs="Palatino Linotype"/>
      <w:sz w:val="28"/>
      <w:szCs w:val="24"/>
    </w:rPr>
  </w:style>
  <w:style w:type="character" w:customStyle="1" w:styleId="32">
    <w:name w:val="Основной текст 3 Знак"/>
    <w:qFormat/>
    <w:rPr>
      <w:rFonts w:ascii="Letter Gothic;Courier New" w:hAnsi="Letter Gothic;Courier New" w:cs="Arial Unicode MS;Arial"/>
      <w:sz w:val="16"/>
      <w:szCs w:val="16"/>
    </w:rPr>
  </w:style>
  <w:style w:type="character" w:customStyle="1" w:styleId="ae">
    <w:name w:val="Верхний колонтитул Знак"/>
    <w:qFormat/>
    <w:rPr>
      <w:rFonts w:ascii="Letter Gothic;Courier New" w:hAnsi="Letter Gothic;Courier New" w:cs="Arial Unicode MS;Arial"/>
      <w:sz w:val="28"/>
      <w:szCs w:val="24"/>
    </w:rPr>
  </w:style>
  <w:style w:type="character" w:customStyle="1" w:styleId="af">
    <w:name w:val="Текст выноски Знак"/>
    <w:qFormat/>
    <w:rPr>
      <w:rFonts w:ascii="Tahoma" w:hAnsi="Tahoma" w:cs="Tahoma"/>
      <w:sz w:val="16"/>
      <w:szCs w:val="16"/>
    </w:rPr>
  </w:style>
  <w:style w:type="character" w:customStyle="1" w:styleId="af0">
    <w:name w:val="Текст сноски Знак"/>
    <w:qFormat/>
    <w:rPr>
      <w:rFonts w:eastAsia="MS Mincho;ＭＳ 明朝"/>
    </w:rPr>
  </w:style>
  <w:style w:type="character" w:customStyle="1" w:styleId="af1">
    <w:name w:val="Привязка сноски"/>
    <w:rPr>
      <w:vertAlign w:val="superscript"/>
    </w:rPr>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WW8Num8z3">
    <w:name w:val="WW8Num8z3"/>
    <w:qFormat/>
    <w:rPr>
      <w:rFonts w:ascii="Symbol" w:hAnsi="Symbol" w:cs="Symbol"/>
    </w:rPr>
  </w:style>
  <w:style w:type="character" w:customStyle="1" w:styleId="WW8Num10z3">
    <w:name w:val="WW8Num10z3"/>
    <w:qFormat/>
    <w:rPr>
      <w:rFonts w:ascii="Symbol" w:hAnsi="Symbol" w:cs="Symbol"/>
    </w:rPr>
  </w:style>
  <w:style w:type="character" w:customStyle="1" w:styleId="WW8Num17z3">
    <w:name w:val="WW8Num17z3"/>
    <w:qFormat/>
    <w:rPr>
      <w:rFonts w:ascii="Symbol" w:hAnsi="Symbol" w:cs="Symbol"/>
    </w:rPr>
  </w:style>
  <w:style w:type="character" w:customStyle="1" w:styleId="WW8Num28z3">
    <w:name w:val="WW8Num28z3"/>
    <w:qFormat/>
    <w:rPr>
      <w:rFonts w:ascii="Symbol" w:hAnsi="Symbol" w:cs="Symbol"/>
    </w:rPr>
  </w:style>
  <w:style w:type="character" w:customStyle="1" w:styleId="WW8Num29z2">
    <w:name w:val="WW8Num29z2"/>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UnresolvedMention">
    <w:name w:val="Unresolved Mention"/>
    <w:qFormat/>
    <w:rPr>
      <w:color w:val="605E5C"/>
      <w:shd w:val="clear" w:color="auto" w:fill="E1DFDD"/>
    </w:rPr>
  </w:style>
  <w:style w:type="character" w:customStyle="1" w:styleId="WW8Num2z2">
    <w:name w:val="WW8Num2z2"/>
    <w:qFormat/>
    <w:rPr>
      <w:rFonts w:ascii="Wingdings" w:hAnsi="Wingdings" w:cs="Wingdings"/>
    </w:rPr>
  </w:style>
  <w:style w:type="character" w:customStyle="1" w:styleId="WW8Num11z3">
    <w:name w:val="WW8Num11z3"/>
    <w:qFormat/>
    <w:rPr>
      <w:rFonts w:ascii="Symbol" w:hAnsi="Symbol" w:cs="Symbol"/>
    </w:rPr>
  </w:style>
  <w:style w:type="character" w:customStyle="1" w:styleId="WW8Num14z3">
    <w:name w:val="WW8Num14z3"/>
    <w:qFormat/>
    <w:rPr>
      <w:rFonts w:ascii="Symbol" w:hAnsi="Symbol" w:cs="Symbol"/>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2">
    <w:name w:val="WW8Num22z2"/>
    <w:qFormat/>
    <w:rPr>
      <w:rFonts w:ascii="Wingdings" w:hAnsi="Wingdings" w:cs="Wingdings"/>
    </w:rPr>
  </w:style>
  <w:style w:type="character" w:customStyle="1" w:styleId="WW8Num23z2">
    <w:name w:val="WW8Num23z2"/>
    <w:qFormat/>
    <w:rPr>
      <w:rFonts w:ascii="Wingdings" w:hAnsi="Wingdings" w:cs="Wingdings"/>
    </w:rPr>
  </w:style>
  <w:style w:type="character" w:customStyle="1" w:styleId="WW8Num25z3">
    <w:name w:val="WW8Num25z3"/>
    <w:qFormat/>
    <w:rPr>
      <w:rFonts w:ascii="Symbol" w:hAnsi="Symbol" w:cs="Symbol"/>
    </w:rPr>
  </w:style>
  <w:style w:type="character" w:customStyle="1" w:styleId="WW8Num30z3">
    <w:name w:val="WW8Num30z3"/>
    <w:qFormat/>
    <w:rPr>
      <w:rFonts w:ascii="Symbol" w:hAnsi="Symbol" w:cs="Symbol"/>
    </w:rPr>
  </w:style>
  <w:style w:type="character" w:customStyle="1" w:styleId="WW8Num33z3">
    <w:name w:val="WW8Num33z3"/>
    <w:qFormat/>
    <w:rPr>
      <w:rFonts w:ascii="Symbol" w:hAnsi="Symbol" w:cs="Symbol"/>
    </w:rPr>
  </w:style>
  <w:style w:type="character" w:customStyle="1" w:styleId="WW8Num34z2">
    <w:name w:val="WW8Num34z2"/>
    <w:qFormat/>
    <w:rPr>
      <w:rFonts w:ascii="Wingdings" w:hAnsi="Wingdings" w:cs="Wingdings"/>
    </w:rPr>
  </w:style>
  <w:style w:type="character" w:customStyle="1" w:styleId="WW8Num35z2">
    <w:name w:val="WW8Num35z2"/>
    <w:qFormat/>
    <w:rPr>
      <w:rFonts w:ascii="Wingdings" w:hAnsi="Wingdings" w:cs="Wingdings"/>
    </w:rPr>
  </w:style>
  <w:style w:type="character" w:customStyle="1" w:styleId="WW8Num1z0">
    <w:name w:val="WW8Num1z0"/>
    <w:qFormat/>
    <w:rPr>
      <w:color w:val="000000"/>
    </w:rPr>
  </w:style>
  <w:style w:type="character" w:customStyle="1" w:styleId="FontStyle428">
    <w:name w:val="Font Style428"/>
    <w:qFormat/>
    <w:rPr>
      <w:rFonts w:ascii="Times New Roman" w:hAnsi="Times New Roman" w:cs="Times New Roman"/>
      <w:b/>
      <w:bCs/>
      <w:spacing w:val="10"/>
      <w:sz w:val="26"/>
      <w:szCs w:val="26"/>
    </w:rPr>
  </w:style>
  <w:style w:type="character" w:customStyle="1" w:styleId="WW8Num2z1">
    <w:name w:val="WW8Num2z1"/>
    <w:qFormat/>
    <w:rPr>
      <w:rFonts w:ascii="Courier New" w:hAnsi="Courier New" w:cs="Courier New"/>
    </w:rPr>
  </w:style>
  <w:style w:type="character" w:customStyle="1" w:styleId="WW8Num31z0">
    <w:name w:val="WW8Num31z0"/>
    <w:qFormat/>
    <w:rPr>
      <w:rFonts w:ascii="Times New Roman" w:hAnsi="Times New Roman" w:cs="Times New Roman"/>
      <w:b w:val="0"/>
      <w:sz w:val="28"/>
      <w:szCs w:val="28"/>
    </w:rPr>
  </w:style>
  <w:style w:type="character" w:customStyle="1" w:styleId="WW8Num34z1">
    <w:name w:val="WW8Num34z1"/>
    <w:qFormat/>
    <w:rPr>
      <w:rFonts w:ascii="Courier New" w:hAnsi="Courier New" w:cs="Courier New"/>
    </w:rPr>
  </w:style>
  <w:style w:type="character" w:customStyle="1" w:styleId="af4">
    <w:name w:val="Подзаголовок Знак"/>
    <w:qFormat/>
    <w:rPr>
      <w:rFonts w:eastAsia="MS Gothic"/>
      <w:b/>
      <w:iCs/>
      <w:color w:val="000000"/>
      <w:spacing w:val="15"/>
      <w:lang w:eastAsia="ru-RU"/>
    </w:rPr>
  </w:style>
  <w:style w:type="character" w:customStyle="1" w:styleId="24">
    <w:name w:val="Заголовок 2 Знак"/>
    <w:qFormat/>
    <w:rPr>
      <w:rFonts w:ascii="Cambria" w:eastAsia="0" w:hAnsi="Cambria" w:cs="0"/>
      <w:b/>
      <w:bCs/>
      <w:color w:val="4F81BD"/>
      <w:sz w:val="26"/>
      <w:szCs w:val="26"/>
    </w:rPr>
  </w:style>
  <w:style w:type="character" w:customStyle="1" w:styleId="FootnoteCharacters">
    <w:name w:val="Footnote Characters"/>
    <w:qFormat/>
    <w:rPr>
      <w:vertAlign w:val="superscript"/>
    </w:rPr>
  </w:style>
  <w:style w:type="character" w:customStyle="1" w:styleId="af5">
    <w:name w:val="Основной текст с отступом Знак"/>
    <w:qFormat/>
    <w:rPr>
      <w:rFonts w:ascii="Times New Roman" w:eastAsia="Times New Roman" w:hAnsi="Times New Roman" w:cs="Times New Roman"/>
      <w:color w:val="000000"/>
    </w:rPr>
  </w:style>
  <w:style w:type="character" w:customStyle="1" w:styleId="FontStyle44">
    <w:name w:val="Font Style44"/>
    <w:qFormat/>
    <w:rPr>
      <w:rFonts w:ascii="Times New Roman" w:hAnsi="Times New Roman" w:cs="Times New Roman"/>
      <w:color w:val="000000"/>
      <w:sz w:val="22"/>
    </w:rPr>
  </w:style>
  <w:style w:type="character" w:customStyle="1" w:styleId="11">
    <w:name w:val="Неразрешенное упоминание1"/>
    <w:qFormat/>
    <w:rPr>
      <w:rFonts w:ascii="Times New Roman" w:eastAsia="Times New Roman" w:hAnsi="Times New Roman" w:cs="Times New Roman"/>
      <w:color w:val="605E5C"/>
      <w:sz w:val="24"/>
      <w:szCs w:val="24"/>
      <w:shd w:val="clear" w:color="auto" w:fill="E1DFDD"/>
    </w:rPr>
  </w:style>
  <w:style w:type="character" w:customStyle="1" w:styleId="WW-">
    <w:name w:val="WW-Символ концевой сноски"/>
    <w:qFormat/>
  </w:style>
  <w:style w:type="character" w:customStyle="1" w:styleId="A20">
    <w:name w:val="A2"/>
    <w:qFormat/>
    <w:rPr>
      <w:rFonts w:cs="Franklin Gothic Medium Cond"/>
      <w:color w:val="000000"/>
      <w:sz w:val="28"/>
      <w:szCs w:val="28"/>
    </w:rPr>
  </w:style>
  <w:style w:type="character" w:customStyle="1" w:styleId="A30">
    <w:name w:val="A3"/>
    <w:qFormat/>
    <w:rPr>
      <w:rFonts w:ascii="Franklin Gothic Medium" w:hAnsi="Franklin Gothic Medium" w:cs="Franklin Gothic Medium"/>
      <w:color w:val="000000"/>
      <w:sz w:val="20"/>
      <w:szCs w:val="20"/>
    </w:rPr>
  </w:style>
  <w:style w:type="character" w:customStyle="1" w:styleId="blackbold1">
    <w:name w:val="blackbold1"/>
    <w:qFormat/>
    <w:rPr>
      <w:rFonts w:ascii="Verdana" w:hAnsi="Verdana" w:cs="Verdana"/>
      <w:b/>
      <w:bCs/>
      <w:i w:val="0"/>
      <w:iCs w:val="0"/>
      <w:color w:val="000000"/>
      <w:sz w:val="16"/>
      <w:szCs w:val="16"/>
    </w:rPr>
  </w:style>
  <w:style w:type="character" w:customStyle="1" w:styleId="WW8Num56z2">
    <w:name w:val="WW8Num56z2"/>
    <w:qFormat/>
    <w:rPr>
      <w:rFonts w:ascii="Wingdings" w:hAnsi="Wingdings" w:cs="Wingdings"/>
    </w:rPr>
  </w:style>
  <w:style w:type="character" w:customStyle="1" w:styleId="WW8Num56z1">
    <w:name w:val="WW8Num56z1"/>
    <w:qFormat/>
    <w:rPr>
      <w:rFonts w:ascii="Courier New" w:hAnsi="Courier New" w:cs="Courier New"/>
    </w:rPr>
  </w:style>
  <w:style w:type="character" w:customStyle="1" w:styleId="WW8Num56z0">
    <w:name w:val="WW8Num56z0"/>
    <w:qFormat/>
    <w:rPr>
      <w:rFonts w:ascii="Symbol" w:hAnsi="Symbol" w:cs="Symbol"/>
    </w:rPr>
  </w:style>
  <w:style w:type="character" w:customStyle="1" w:styleId="WW8Num55z0">
    <w:name w:val="WW8Num55z0"/>
    <w:qFormat/>
  </w:style>
  <w:style w:type="character" w:customStyle="1" w:styleId="WW8Num54z2">
    <w:name w:val="WW8Num54z2"/>
    <w:qFormat/>
    <w:rPr>
      <w:rFonts w:ascii="Wingdings" w:hAnsi="Wingdings" w:cs="Wingdings"/>
    </w:rPr>
  </w:style>
  <w:style w:type="character" w:customStyle="1" w:styleId="WW8Num54z1">
    <w:name w:val="WW8Num54z1"/>
    <w:qFormat/>
    <w:rPr>
      <w:rFonts w:ascii="Courier New" w:hAnsi="Courier New" w:cs="Courier New"/>
    </w:rPr>
  </w:style>
  <w:style w:type="character" w:customStyle="1" w:styleId="WW8Num54z0">
    <w:name w:val="WW8Num54z0"/>
    <w:qFormat/>
    <w:rPr>
      <w:rFonts w:ascii="Symbol" w:hAnsi="Symbol" w:cs="Symbol"/>
    </w:rPr>
  </w:style>
  <w:style w:type="character" w:customStyle="1" w:styleId="WW8Num53z3">
    <w:name w:val="WW8Num53z3"/>
    <w:qFormat/>
    <w:rPr>
      <w:rFonts w:ascii="Symbol" w:hAnsi="Symbol" w:cs="Symbol"/>
    </w:rPr>
  </w:style>
  <w:style w:type="character" w:customStyle="1" w:styleId="WW8Num53z2">
    <w:name w:val="WW8Num53z2"/>
    <w:qFormat/>
    <w:rPr>
      <w:rFonts w:ascii="Wingdings" w:hAnsi="Wingdings" w:cs="Wingdings"/>
    </w:rPr>
  </w:style>
  <w:style w:type="character" w:customStyle="1" w:styleId="WW8Num53z1">
    <w:name w:val="WW8Num53z1"/>
    <w:qFormat/>
    <w:rPr>
      <w:rFonts w:ascii="Courier New" w:hAnsi="Courier New" w:cs="Courier New"/>
    </w:rPr>
  </w:style>
  <w:style w:type="character" w:customStyle="1" w:styleId="WW8Num53z0">
    <w:name w:val="WW8Num53z0"/>
    <w:qFormat/>
    <w:rPr>
      <w:rFonts w:ascii="Times New Roman" w:eastAsia="Times New Roman" w:hAnsi="Times New Roman" w:cs="Times New Roman"/>
      <w:sz w:val="32"/>
    </w:rPr>
  </w:style>
  <w:style w:type="character" w:customStyle="1" w:styleId="WW8Num52z2">
    <w:name w:val="WW8Num52z2"/>
    <w:qFormat/>
    <w:rPr>
      <w:rFonts w:ascii="Wingdings" w:hAnsi="Wingdings" w:cs="Wingdings"/>
    </w:rPr>
  </w:style>
  <w:style w:type="character" w:customStyle="1" w:styleId="WW8Num52z1">
    <w:name w:val="WW8Num52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1z1">
    <w:name w:val="WW8Num51z1"/>
    <w:qFormat/>
    <w:rPr>
      <w:rFonts w:ascii="Courier New" w:hAnsi="Courier New" w:cs="Courier New"/>
    </w:rPr>
  </w:style>
  <w:style w:type="character" w:customStyle="1" w:styleId="WW8Num50z1">
    <w:name w:val="WW8Num50z1"/>
    <w:qFormat/>
  </w:style>
  <w:style w:type="character" w:customStyle="1" w:styleId="WW8Num49z2">
    <w:name w:val="WW8Num49z2"/>
    <w:qFormat/>
    <w:rPr>
      <w:rFonts w:ascii="Wingdings" w:hAnsi="Wingdings" w:cs="Wingdings"/>
    </w:rPr>
  </w:style>
  <w:style w:type="character" w:customStyle="1" w:styleId="WW8Num49z1">
    <w:name w:val="WW8Num49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8z1">
    <w:name w:val="WW8Num48z1"/>
    <w:qFormat/>
    <w:rPr>
      <w:rFonts w:ascii="Courier New" w:hAnsi="Courier New" w:cs="Courier New"/>
    </w:rPr>
  </w:style>
  <w:style w:type="character" w:customStyle="1" w:styleId="WW8Num47z2">
    <w:name w:val="WW8Num47z2"/>
    <w:qFormat/>
    <w:rPr>
      <w:rFonts w:ascii="Wingdings" w:hAnsi="Wingdings" w:cs="Wingdings"/>
    </w:rPr>
  </w:style>
  <w:style w:type="character" w:customStyle="1" w:styleId="WW8Num47z1">
    <w:name w:val="WW8Num47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1">
    <w:name w:val="WW8Num46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1">
    <w:name w:val="WW8Num45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4z0">
    <w:name w:val="WW8Num44z0"/>
    <w:qFormat/>
    <w:rPr>
      <w:rFonts w:ascii="Symbol" w:hAnsi="Symbol" w:cs="Symbol"/>
    </w:rPr>
  </w:style>
  <w:style w:type="character" w:customStyle="1" w:styleId="WW8Num43z2">
    <w:name w:val="WW8Num43z2"/>
    <w:qFormat/>
    <w:rPr>
      <w:rFonts w:ascii="Wingdings" w:hAnsi="Wingdings" w:cs="Wingdings"/>
    </w:rPr>
  </w:style>
  <w:style w:type="character" w:customStyle="1" w:styleId="WW8Num43z1">
    <w:name w:val="WW8Num43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2z1">
    <w:name w:val="WW8Num42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1">
    <w:name w:val="WW8Num41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8z1">
    <w:name w:val="WW8Num38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1">
    <w:name w:val="WW8Num37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6z1">
    <w:name w:val="WW8Num36z1"/>
    <w:qFormat/>
    <w:rPr>
      <w:rFonts w:ascii="Courier New" w:hAnsi="Courier New" w:cs="Courier New"/>
    </w:rPr>
  </w:style>
  <w:style w:type="character" w:customStyle="1" w:styleId="WW8Num35z1">
    <w:name w:val="WW8Num35z1"/>
    <w:qFormat/>
  </w:style>
  <w:style w:type="character" w:customStyle="1" w:styleId="WW8Num33z2">
    <w:name w:val="WW8Num33z2"/>
    <w:qFormat/>
    <w:rPr>
      <w:rFonts w:ascii="Wingdings" w:hAnsi="Wingdings" w:cs="Wingdings"/>
    </w:rPr>
  </w:style>
  <w:style w:type="character" w:customStyle="1" w:styleId="WW8Num33z1">
    <w:name w:val="WW8Num33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1">
    <w:name w:val="WW8Num32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0z1">
    <w:name w:val="WW8Num30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1">
    <w:name w:val="WW8Num28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1">
    <w:name w:val="WW8Num27z1"/>
    <w:qFormat/>
    <w:rPr>
      <w:rFonts w:ascii="Courier New" w:hAnsi="Courier New" w:cs="Courier New"/>
    </w:rPr>
  </w:style>
  <w:style w:type="character" w:customStyle="1" w:styleId="WW8Num27z0">
    <w:name w:val="WW8Num27z0"/>
    <w:qFormat/>
    <w:rPr>
      <w:rFonts w:ascii="Symbol" w:hAnsi="Symbol" w:cs="Symbol"/>
    </w:rPr>
  </w:style>
  <w:style w:type="character" w:customStyle="1" w:styleId="WW8Num26z2">
    <w:name w:val="WW8Num26z2"/>
    <w:qFormat/>
    <w:rPr>
      <w:rFonts w:ascii="Wingdings" w:hAnsi="Wingdings" w:cs="Wingdings"/>
    </w:rPr>
  </w:style>
  <w:style w:type="character" w:customStyle="1" w:styleId="WW8Num26z1">
    <w:name w:val="WW8Num26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3z1">
    <w:name w:val="WW8Num23z1"/>
    <w:qFormat/>
    <w:rPr>
      <w:rFonts w:cs="Times New Roman"/>
    </w:rPr>
  </w:style>
  <w:style w:type="character" w:customStyle="1" w:styleId="WW8Num22z1">
    <w:name w:val="WW8Num22z1"/>
    <w:qFormat/>
    <w:rPr>
      <w:rFonts w:cs="Times New Roman"/>
    </w:rPr>
  </w:style>
  <w:style w:type="character" w:customStyle="1" w:styleId="WW8Num21z1">
    <w:name w:val="WW8Num21z1"/>
    <w:qFormat/>
  </w:style>
  <w:style w:type="character" w:customStyle="1" w:styleId="WW8Num20z3">
    <w:name w:val="WW8Num20z3"/>
    <w:qFormat/>
    <w:rPr>
      <w:rFonts w:ascii="Symbol" w:hAnsi="Symbol" w:cs="Symbol"/>
    </w:rPr>
  </w:style>
  <w:style w:type="character" w:customStyle="1" w:styleId="WW8Num20z2">
    <w:name w:val="WW8Num20z2"/>
    <w:qFormat/>
    <w:rPr>
      <w:rFonts w:ascii="Wingdings" w:hAnsi="Wingdings" w:cs="Wingdings"/>
    </w:rPr>
  </w:style>
  <w:style w:type="character" w:customStyle="1" w:styleId="WW8Num20z1">
    <w:name w:val="WW8Num20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8z2">
    <w:name w:val="WW8Num18z2"/>
    <w:qFormat/>
    <w:rPr>
      <w:rFonts w:ascii="Wingdings" w:hAnsi="Wingdings" w:cs="Wingdings"/>
    </w:rPr>
  </w:style>
  <w:style w:type="character" w:customStyle="1" w:styleId="WW8Num16z2">
    <w:name w:val="WW8Num16z2"/>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3z2">
    <w:name w:val="WW8Num13z2"/>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12z3">
    <w:name w:val="WW8Num12z3"/>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0z2">
    <w:name w:val="WW8Num10z2"/>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8z2">
    <w:name w:val="WW8Num8z2"/>
    <w:qFormat/>
    <w:rPr>
      <w:rFonts w:ascii="Wingdings" w:hAnsi="Wingdings" w:cs="Wingdings"/>
      <w:sz w:val="20"/>
    </w:rPr>
  </w:style>
  <w:style w:type="character" w:customStyle="1" w:styleId="WW8Num8z1">
    <w:name w:val="WW8Num8z1"/>
    <w:qFormat/>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1">
    <w:name w:val="WW8Num6z1"/>
    <w:qFormat/>
    <w:rPr>
      <w:rFonts w:ascii="Courier New" w:hAnsi="Courier New" w:cs="Courier New"/>
    </w:rPr>
  </w:style>
  <w:style w:type="character" w:customStyle="1" w:styleId="WW8Num52z0">
    <w:name w:val="WW8Num52z0"/>
    <w:qFormat/>
    <w:rPr>
      <w:b w:val="0"/>
    </w:rPr>
  </w:style>
  <w:style w:type="character" w:customStyle="1" w:styleId="WW8Num51z0">
    <w:name w:val="WW8Num51z0"/>
    <w:qFormat/>
    <w:rPr>
      <w:rFonts w:ascii="Times New Roman" w:hAnsi="Times New Roman" w:cs="Times New Roman"/>
      <w:b w:val="0"/>
      <w:sz w:val="28"/>
      <w:szCs w:val="28"/>
    </w:rPr>
  </w:style>
  <w:style w:type="character" w:customStyle="1" w:styleId="WW8Num50z0">
    <w:name w:val="WW8Num50z0"/>
    <w:qFormat/>
    <w:rPr>
      <w:rFonts w:ascii="Symbol" w:hAnsi="Symbol" w:cs="Symbol"/>
    </w:rPr>
  </w:style>
  <w:style w:type="character" w:customStyle="1" w:styleId="WW8Num49z0">
    <w:name w:val="WW8Num49z0"/>
    <w:qFormat/>
  </w:style>
  <w:style w:type="character" w:customStyle="1" w:styleId="WW8Num48z0">
    <w:name w:val="WW8Num48z0"/>
    <w:qFormat/>
    <w:rPr>
      <w:rFonts w:ascii="Symbol" w:hAnsi="Symbol" w:cs="Symbol"/>
    </w:rPr>
  </w:style>
  <w:style w:type="character" w:customStyle="1" w:styleId="WW8Num47z0">
    <w:name w:val="WW8Num47z0"/>
    <w:qFormat/>
    <w:rPr>
      <w:rFonts w:ascii="Times New Roman" w:hAnsi="Times New Roman" w:cs="Times New Roman"/>
      <w:sz w:val="32"/>
    </w:rPr>
  </w:style>
  <w:style w:type="character" w:customStyle="1" w:styleId="WW8Num46z0">
    <w:name w:val="WW8Num46z0"/>
    <w:qFormat/>
    <w:rPr>
      <w:rFonts w:ascii="Symbol" w:hAnsi="Symbol" w:cs="Symbol"/>
    </w:rPr>
  </w:style>
  <w:style w:type="character" w:customStyle="1" w:styleId="WW8Num45z0">
    <w:name w:val="WW8Num45z0"/>
    <w:qFormat/>
    <w:rPr>
      <w:rFonts w:ascii="Symbol" w:hAnsi="Symbol" w:cs="Symbol"/>
    </w:rPr>
  </w:style>
  <w:style w:type="character" w:customStyle="1" w:styleId="WW8Num44z1">
    <w:name w:val="WW8Num44z1"/>
    <w:qFormat/>
  </w:style>
  <w:style w:type="character" w:customStyle="1" w:styleId="WW8Num43z0">
    <w:name w:val="WW8Num43z0"/>
    <w:qFormat/>
    <w:rPr>
      <w:rFonts w:ascii="Symbol" w:hAnsi="Symbol" w:cs="Symbol"/>
    </w:rPr>
  </w:style>
  <w:style w:type="character" w:customStyle="1" w:styleId="WW8Num42z0">
    <w:name w:val="WW8Num42z0"/>
    <w:qFormat/>
    <w:rPr>
      <w:rFonts w:ascii="Symbol" w:hAnsi="Symbol" w:cs="Symbol"/>
    </w:rPr>
  </w:style>
  <w:style w:type="character" w:customStyle="1" w:styleId="WW8Num41z0">
    <w:name w:val="WW8Num41z0"/>
    <w:qFormat/>
    <w:rPr>
      <w:rFonts w:ascii="Symbol" w:hAnsi="Symbol" w:cs="Symbol"/>
    </w:rPr>
  </w:style>
  <w:style w:type="character" w:customStyle="1" w:styleId="WW8Num40z0">
    <w:name w:val="WW8Num40z0"/>
    <w:qFormat/>
    <w:rPr>
      <w:rFonts w:ascii="Symbol" w:hAnsi="Symbol" w:cs="Symbol"/>
    </w:rPr>
  </w:style>
  <w:style w:type="character" w:customStyle="1" w:styleId="WW8Num39z0">
    <w:name w:val="WW8Num39z0"/>
    <w:qFormat/>
    <w:rPr>
      <w:rFonts w:ascii="Symbol" w:hAnsi="Symbol" w:cs="Symbol"/>
    </w:rPr>
  </w:style>
  <w:style w:type="character" w:customStyle="1" w:styleId="WW8Num38z0">
    <w:name w:val="WW8Num38z0"/>
    <w:qFormat/>
    <w:rPr>
      <w:rFonts w:ascii="Symbol" w:hAnsi="Symbol" w:cs="Symbol"/>
    </w:rPr>
  </w:style>
  <w:style w:type="character" w:customStyle="1" w:styleId="WW8Num37z0">
    <w:name w:val="WW8Num37z0"/>
    <w:qFormat/>
    <w:rPr>
      <w:rFonts w:ascii="Symbol" w:hAnsi="Symbol" w:cs="Symbol"/>
    </w:rPr>
  </w:style>
  <w:style w:type="character" w:customStyle="1" w:styleId="WW8Num36z0">
    <w:name w:val="WW8Num36z0"/>
    <w:qFormat/>
    <w:rPr>
      <w:rFonts w:ascii="Symbol" w:hAnsi="Symbol" w:cs="Symbol"/>
    </w:rPr>
  </w:style>
  <w:style w:type="character" w:customStyle="1" w:styleId="WW8Num35z0">
    <w:name w:val="WW8Num35z0"/>
    <w:qFormat/>
    <w:rPr>
      <w:rFonts w:ascii="Symbol" w:hAnsi="Symbol" w:cs="Symbol"/>
    </w:rPr>
  </w:style>
  <w:style w:type="character" w:customStyle="1" w:styleId="WW8Num34z0">
    <w:name w:val="WW8Num34z0"/>
    <w:qFormat/>
    <w:rPr>
      <w:rFonts w:cs="Arial Unicode MS"/>
    </w:rPr>
  </w:style>
  <w:style w:type="character" w:customStyle="1" w:styleId="WW8Num33z0">
    <w:name w:val="WW8Num33z0"/>
    <w:qFormat/>
    <w:rPr>
      <w:rFonts w:ascii="Symbol" w:hAnsi="Symbol" w:cs="Symbol"/>
    </w:rPr>
  </w:style>
  <w:style w:type="character" w:customStyle="1" w:styleId="WW8Num32z0">
    <w:name w:val="WW8Num32z0"/>
    <w:qFormat/>
    <w:rPr>
      <w:rFonts w:ascii="Symbol" w:hAnsi="Symbol" w:cs="Symbol"/>
    </w:rPr>
  </w:style>
  <w:style w:type="character" w:customStyle="1" w:styleId="WW8Num31z1">
    <w:name w:val="WW8Num31z1"/>
    <w:qFormat/>
  </w:style>
  <w:style w:type="character" w:customStyle="1" w:styleId="WW8Num30z0">
    <w:name w:val="WW8Num30z0"/>
    <w:qFormat/>
    <w:rPr>
      <w:rFonts w:ascii="Symbol" w:hAnsi="Symbol" w:cs="Symbol"/>
    </w:rPr>
  </w:style>
  <w:style w:type="character" w:customStyle="1" w:styleId="WW8Num29z0">
    <w:name w:val="WW8Num29z0"/>
    <w:qFormat/>
    <w:rPr>
      <w:rFonts w:ascii="Symbol" w:hAnsi="Symbol" w:cs="Symbol"/>
    </w:rPr>
  </w:style>
  <w:style w:type="character" w:customStyle="1" w:styleId="WW8Num28z0">
    <w:name w:val="WW8Num28z0"/>
    <w:qFormat/>
    <w:rPr>
      <w:rFonts w:ascii="Symbol" w:hAnsi="Symbol" w:cs="Symbol"/>
    </w:rPr>
  </w:style>
  <w:style w:type="character" w:customStyle="1" w:styleId="WW8Num20z0">
    <w:name w:val="WW8Num20z0"/>
    <w:qFormat/>
    <w:rPr>
      <w:rFonts w:cs="Times New Roman"/>
    </w:rPr>
  </w:style>
  <w:style w:type="character" w:customStyle="1" w:styleId="WW8Num18z1">
    <w:name w:val="WW8Num18z1"/>
    <w:qFormat/>
  </w:style>
  <w:style w:type="character" w:customStyle="1" w:styleId="WW8Num11z1">
    <w:name w:val="WW8Num11z1"/>
    <w:qFormat/>
  </w:style>
  <w:style w:type="character" w:customStyle="1" w:styleId="WW8Num8z0">
    <w:name w:val="WW8Num8z0"/>
    <w:qFormat/>
    <w:rPr>
      <w:rFonts w:ascii="Symbol" w:hAnsi="Symbol" w:cs="Symbol"/>
    </w:rPr>
  </w:style>
  <w:style w:type="character" w:customStyle="1" w:styleId="WW8Num7z0">
    <w:name w:val="WW8Num7z0"/>
    <w:qFormat/>
    <w:rPr>
      <w:rFonts w:ascii="Symbol" w:hAnsi="Symbol" w:cs="Symbol"/>
    </w:rPr>
  </w:style>
  <w:style w:type="character" w:customStyle="1" w:styleId="WW8Num15z3">
    <w:name w:val="WW8Num15z3"/>
    <w:qFormat/>
    <w:rPr>
      <w:rFonts w:ascii="Symbol" w:hAnsi="Symbol" w:cs="Symbol"/>
    </w:rPr>
  </w:style>
  <w:style w:type="paragraph" w:styleId="af6">
    <w:name w:val="Title"/>
    <w:basedOn w:val="a"/>
    <w:next w:val="af7"/>
    <w:uiPriority w:val="10"/>
    <w:qFormat/>
    <w:pPr>
      <w:jc w:val="center"/>
      <w:textAlignment w:val="baseline"/>
    </w:pPr>
    <w:rPr>
      <w:rFonts w:ascii="Arial" w:hAnsi="Arial" w:cs="Times New Roman"/>
      <w:b/>
      <w:szCs w:val="20"/>
    </w:rPr>
  </w:style>
  <w:style w:type="paragraph" w:styleId="af7">
    <w:name w:val="Body Text"/>
    <w:basedOn w:val="a"/>
    <w:pPr>
      <w:spacing w:after="120"/>
    </w:pPr>
    <w:rPr>
      <w:rFonts w:cs="Times New Roman"/>
    </w:rPr>
  </w:style>
  <w:style w:type="paragraph" w:styleId="af8">
    <w:name w:val="List"/>
    <w:basedOn w:val="af7"/>
    <w:rPr>
      <w:rFonts w:cs="Noto Sans Devanagari"/>
    </w:rPr>
  </w:style>
  <w:style w:type="paragraph" w:styleId="af9">
    <w:name w:val="caption"/>
    <w:basedOn w:val="a"/>
    <w:qFormat/>
    <w:pPr>
      <w:spacing w:before="120" w:after="120"/>
    </w:pPr>
    <w:rPr>
      <w:rFonts w:cs="Noto Sans Devanagari"/>
      <w:i/>
      <w:iCs/>
      <w:sz w:val="24"/>
    </w:rPr>
  </w:style>
  <w:style w:type="paragraph" w:styleId="afa">
    <w:name w:val="index heading"/>
    <w:basedOn w:val="af6"/>
  </w:style>
  <w:style w:type="paragraph" w:styleId="33">
    <w:name w:val="Body Text Indent 3"/>
    <w:basedOn w:val="a"/>
    <w:qFormat/>
    <w:pPr>
      <w:ind w:left="720" w:hanging="360"/>
      <w:jc w:val="both"/>
    </w:pPr>
  </w:style>
  <w:style w:type="paragraph" w:customStyle="1" w:styleId="Iauiue">
    <w:name w:val="Iau.iue"/>
    <w:basedOn w:val="a"/>
    <w:next w:val="a"/>
    <w:qFormat/>
    <w:rPr>
      <w:rFonts w:ascii="Times New Roman" w:hAnsi="Times New Roman" w:cs="Times New Roman"/>
      <w:sz w:val="24"/>
    </w:rPr>
  </w:style>
  <w:style w:type="paragraph" w:customStyle="1" w:styleId="Iniiaiieoaeno">
    <w:name w:val="Iniiaiie oaeno"/>
    <w:basedOn w:val="a"/>
    <w:next w:val="a"/>
    <w:qFormat/>
    <w:rPr>
      <w:rFonts w:ascii="Times New Roman" w:hAnsi="Times New Roman" w:cs="Times New Roman"/>
      <w:sz w:val="24"/>
    </w:rPr>
  </w:style>
  <w:style w:type="paragraph" w:customStyle="1" w:styleId="afb">
    <w:name w:val="Колонтитул"/>
    <w:basedOn w:val="a"/>
    <w:qFormat/>
    <w:pPr>
      <w:suppressLineNumbers/>
      <w:tabs>
        <w:tab w:val="center" w:pos="4819"/>
        <w:tab w:val="right" w:pos="9638"/>
      </w:tabs>
    </w:pPr>
  </w:style>
  <w:style w:type="paragraph" w:styleId="afc">
    <w:name w:val="footer"/>
    <w:basedOn w:val="a"/>
    <w:uiPriority w:val="99"/>
    <w:pPr>
      <w:tabs>
        <w:tab w:val="center" w:pos="4677"/>
        <w:tab w:val="right" w:pos="9355"/>
      </w:tabs>
    </w:pPr>
    <w:rPr>
      <w:rFonts w:ascii="Times New Roman" w:hAnsi="Times New Roman" w:cs="Times New Roman"/>
      <w:sz w:val="24"/>
    </w:rPr>
  </w:style>
  <w:style w:type="paragraph" w:customStyle="1" w:styleId="ConsPlusNormal">
    <w:name w:val="ConsPlusNormal"/>
    <w:qFormat/>
    <w:pPr>
      <w:widowControl w:val="0"/>
      <w:ind w:firstLine="720"/>
    </w:pPr>
    <w:rPr>
      <w:rFonts w:ascii="Arial" w:eastAsia="Times New Roman" w:hAnsi="Arial" w:cs="Arial"/>
      <w:sz w:val="20"/>
      <w:szCs w:val="20"/>
      <w:lang w:bidi="ar-SA"/>
    </w:rPr>
  </w:style>
  <w:style w:type="paragraph" w:styleId="25">
    <w:name w:val="Body Text Indent 2"/>
    <w:basedOn w:val="a"/>
    <w:qFormat/>
    <w:pPr>
      <w:spacing w:after="120" w:line="480" w:lineRule="auto"/>
      <w:ind w:left="283"/>
    </w:pPr>
    <w:rPr>
      <w:rFonts w:cs="Palatino Linotype"/>
    </w:rPr>
  </w:style>
  <w:style w:type="paragraph" w:styleId="26">
    <w:name w:val="Body Text 2"/>
    <w:basedOn w:val="a"/>
    <w:qFormat/>
    <w:pPr>
      <w:spacing w:after="120" w:line="480" w:lineRule="auto"/>
    </w:pPr>
    <w:rPr>
      <w:rFonts w:cs="Palatino Linotype"/>
    </w:rPr>
  </w:style>
  <w:style w:type="paragraph" w:styleId="34">
    <w:name w:val="Body Text 3"/>
    <w:basedOn w:val="a"/>
    <w:qFormat/>
    <w:pPr>
      <w:spacing w:after="120"/>
    </w:pPr>
    <w:rPr>
      <w:sz w:val="16"/>
      <w:szCs w:val="16"/>
    </w:rPr>
  </w:style>
  <w:style w:type="paragraph" w:styleId="afd">
    <w:name w:val="header"/>
    <w:basedOn w:val="a"/>
    <w:pPr>
      <w:tabs>
        <w:tab w:val="center" w:pos="4677"/>
        <w:tab w:val="right" w:pos="9355"/>
      </w:tabs>
    </w:pPr>
  </w:style>
  <w:style w:type="paragraph" w:customStyle="1" w:styleId="Iaeaaeaiea2">
    <w:name w:val="Iaeaaeaiea 2"/>
    <w:basedOn w:val="a"/>
    <w:next w:val="a"/>
    <w:qFormat/>
    <w:rPr>
      <w:rFonts w:ascii="Times New Roman" w:eastAsia="Calibri" w:hAnsi="Times New Roman" w:cs="Times New Roman"/>
      <w:sz w:val="24"/>
    </w:rPr>
  </w:style>
  <w:style w:type="paragraph" w:styleId="afe">
    <w:name w:val="List Paragraph"/>
    <w:basedOn w:val="a"/>
    <w:qFormat/>
    <w:pPr>
      <w:ind w:left="708"/>
    </w:pPr>
  </w:style>
  <w:style w:type="paragraph" w:styleId="aff">
    <w:name w:val="Balloon Text"/>
    <w:basedOn w:val="a"/>
    <w:qFormat/>
    <w:rPr>
      <w:rFonts w:ascii="Tahoma" w:hAnsi="Tahoma" w:cs="Tahoma"/>
      <w:sz w:val="16"/>
      <w:szCs w:val="16"/>
    </w:rPr>
  </w:style>
  <w:style w:type="paragraph" w:customStyle="1" w:styleId="WW-0">
    <w:name w:val="WW-Заголовок"/>
    <w:basedOn w:val="a"/>
    <w:next w:val="af7"/>
    <w:qFormat/>
    <w:pPr>
      <w:keepNext/>
      <w:widowControl w:val="0"/>
      <w:spacing w:before="240" w:after="120"/>
    </w:pPr>
    <w:rPr>
      <w:rFonts w:ascii="Arial" w:eastAsia="MS Mincho;ＭＳ 明朝" w:hAnsi="Arial" w:cs="Tahoma"/>
      <w:szCs w:val="28"/>
      <w:lang w:val="en-US"/>
    </w:rPr>
  </w:style>
  <w:style w:type="paragraph" w:customStyle="1" w:styleId="12">
    <w:name w:val="Абзац списка1"/>
    <w:basedOn w:val="a"/>
    <w:qFormat/>
    <w:pPr>
      <w:widowControl w:val="0"/>
      <w:spacing w:after="200" w:line="276" w:lineRule="auto"/>
      <w:ind w:left="720"/>
    </w:pPr>
    <w:rPr>
      <w:rFonts w:ascii="Calibri" w:hAnsi="Calibri" w:cs="Times New Roman"/>
      <w:sz w:val="22"/>
      <w:szCs w:val="22"/>
      <w:lang w:val="en-US"/>
    </w:rPr>
  </w:style>
  <w:style w:type="paragraph" w:styleId="aff0">
    <w:name w:val="TOC Heading"/>
    <w:basedOn w:val="1"/>
    <w:next w:val="a"/>
    <w:pPr>
      <w:keepLines/>
      <w:numPr>
        <w:numId w:val="0"/>
      </w:numPr>
      <w:spacing w:before="480" w:after="0" w:line="276" w:lineRule="auto"/>
      <w:outlineLvl w:val="9"/>
    </w:pPr>
    <w:rPr>
      <w:rFonts w:ascii="Cambria" w:hAnsi="Cambria" w:cs="Times New Roman"/>
      <w:color w:val="365F91"/>
      <w:kern w:val="0"/>
      <w:sz w:val="28"/>
      <w:szCs w:val="28"/>
    </w:rPr>
  </w:style>
  <w:style w:type="paragraph" w:styleId="13">
    <w:name w:val="toc 1"/>
    <w:basedOn w:val="a"/>
    <w:next w:val="a"/>
    <w:pPr>
      <w:tabs>
        <w:tab w:val="left" w:pos="440"/>
        <w:tab w:val="right" w:leader="dot" w:pos="9072"/>
      </w:tabs>
      <w:spacing w:line="360" w:lineRule="auto"/>
      <w:ind w:right="-2"/>
      <w:jc w:val="both"/>
    </w:pPr>
  </w:style>
  <w:style w:type="paragraph" w:styleId="27">
    <w:name w:val="toc 2"/>
    <w:basedOn w:val="a"/>
    <w:next w:val="a"/>
    <w:pPr>
      <w:ind w:left="280"/>
    </w:pPr>
  </w:style>
  <w:style w:type="paragraph" w:styleId="aff1">
    <w:name w:val="Normal (Web)"/>
    <w:basedOn w:val="a"/>
    <w:qFormat/>
    <w:pPr>
      <w:spacing w:before="100" w:after="100"/>
    </w:pPr>
  </w:style>
  <w:style w:type="paragraph" w:styleId="aff2">
    <w:name w:val="Document Map"/>
    <w:basedOn w:val="a"/>
    <w:qFormat/>
    <w:rPr>
      <w:rFonts w:ascii="Tahoma" w:hAnsi="Tahoma" w:cs="Tahoma"/>
      <w:sz w:val="16"/>
      <w:szCs w:val="16"/>
      <w:lang w:val="x-none" w:eastAsia="x-none"/>
    </w:rPr>
  </w:style>
  <w:style w:type="paragraph" w:styleId="aff3">
    <w:name w:val="annotation text"/>
    <w:basedOn w:val="a"/>
    <w:qFormat/>
    <w:rPr>
      <w:sz w:val="20"/>
      <w:szCs w:val="20"/>
    </w:rPr>
  </w:style>
  <w:style w:type="paragraph" w:styleId="aff4">
    <w:name w:val="annotation subject"/>
    <w:qFormat/>
    <w:pPr>
      <w:widowControl w:val="0"/>
    </w:pPr>
    <w:rPr>
      <w:b/>
      <w:bCs/>
      <w:sz w:val="20"/>
      <w:szCs w:val="20"/>
    </w:rPr>
  </w:style>
  <w:style w:type="paragraph" w:styleId="aff5">
    <w:name w:val="Revision"/>
    <w:qFormat/>
    <w:rPr>
      <w:rFonts w:ascii="Letter Gothic;Courier New" w:eastAsia="Times New Roman" w:hAnsi="Letter Gothic;Courier New" w:cs="Arial Unicode MS;Arial"/>
      <w:sz w:val="28"/>
      <w:lang w:bidi="ar-SA"/>
    </w:rPr>
  </w:style>
  <w:style w:type="paragraph" w:styleId="aff6">
    <w:name w:val="footnote text"/>
    <w:basedOn w:val="a"/>
    <w:rPr>
      <w:rFonts w:ascii="Times New Roman" w:eastAsia="MS Mincho;ＭＳ 明朝" w:hAnsi="Times New Roman" w:cs="Times New Roman"/>
      <w:sz w:val="20"/>
      <w:szCs w:val="20"/>
    </w:rPr>
  </w:style>
  <w:style w:type="paragraph" w:customStyle="1" w:styleId="aff7">
    <w:name w:val="Содержимое таблицы"/>
    <w:basedOn w:val="a"/>
    <w:qFormat/>
    <w:pPr>
      <w:widowControl w:val="0"/>
      <w:suppressLineNumbers/>
    </w:pPr>
  </w:style>
  <w:style w:type="paragraph" w:customStyle="1" w:styleId="aff8">
    <w:name w:val="Заголовок таблицы"/>
    <w:basedOn w:val="aff7"/>
    <w:qFormat/>
    <w:pPr>
      <w:jc w:val="center"/>
    </w:pPr>
    <w:rPr>
      <w:b/>
      <w:bCs/>
    </w:rPr>
  </w:style>
  <w:style w:type="paragraph" w:customStyle="1" w:styleId="aff9">
    <w:name w:val="Содержимое врезки"/>
    <w:basedOn w:val="a"/>
    <w:qFormat/>
  </w:style>
  <w:style w:type="paragraph" w:customStyle="1" w:styleId="Style353">
    <w:name w:val="Style353"/>
    <w:basedOn w:val="a"/>
    <w:qFormat/>
    <w:pPr>
      <w:widowControl w:val="0"/>
    </w:pPr>
    <w:rPr>
      <w:rFonts w:ascii="Times New Roman" w:hAnsi="Times New Roman" w:cs="Times New Roman"/>
      <w:sz w:val="24"/>
    </w:rPr>
  </w:style>
  <w:style w:type="paragraph" w:customStyle="1" w:styleId="WW-1">
    <w:name w:val="WW-Название"/>
    <w:basedOn w:val="a"/>
    <w:qFormat/>
    <w:pPr>
      <w:jc w:val="center"/>
      <w:textAlignment w:val="baseline"/>
    </w:pPr>
    <w:rPr>
      <w:rFonts w:ascii="Arial" w:hAnsi="Arial" w:cs="Times New Roman"/>
      <w:b/>
      <w:szCs w:val="20"/>
    </w:rPr>
  </w:style>
  <w:style w:type="paragraph" w:customStyle="1" w:styleId="210">
    <w:name w:val="Основной текст 21"/>
    <w:basedOn w:val="a"/>
    <w:qFormat/>
    <w:pPr>
      <w:jc w:val="center"/>
      <w:textAlignment w:val="baseline"/>
    </w:pPr>
    <w:rPr>
      <w:b/>
      <w:szCs w:val="20"/>
    </w:rPr>
  </w:style>
  <w:style w:type="paragraph" w:customStyle="1" w:styleId="14">
    <w:name w:val="Обычный1"/>
    <w:qFormat/>
    <w:rPr>
      <w:rFonts w:ascii="Times New Roman" w:eastAsia="Times New Roman" w:hAnsi="Times New Roman" w:cs="Times New Roman"/>
      <w:sz w:val="20"/>
      <w:szCs w:val="20"/>
      <w:lang w:eastAsia="ru-RU" w:bidi="ar-SA"/>
    </w:rPr>
  </w:style>
  <w:style w:type="paragraph" w:customStyle="1" w:styleId="28">
    <w:name w:val="Абзац списка2"/>
    <w:basedOn w:val="a"/>
    <w:qFormat/>
    <w:pPr>
      <w:ind w:left="720" w:firstLine="340"/>
      <w:contextualSpacing/>
      <w:jc w:val="both"/>
    </w:pPr>
    <w:rPr>
      <w:rFonts w:ascii="Calibri" w:hAnsi="Calibri" w:cs="Calibri"/>
      <w:sz w:val="22"/>
      <w:szCs w:val="22"/>
      <w:lang w:eastAsia="en-US"/>
    </w:rPr>
  </w:style>
  <w:style w:type="paragraph" w:customStyle="1" w:styleId="formattext">
    <w:name w:val="formattext"/>
    <w:basedOn w:val="a"/>
    <w:qFormat/>
    <w:pPr>
      <w:spacing w:before="144" w:after="144"/>
    </w:pPr>
  </w:style>
  <w:style w:type="paragraph" w:customStyle="1" w:styleId="ConsPlusDocList">
    <w:name w:val="ConsPlusDocList"/>
    <w:qFormat/>
    <w:pPr>
      <w:widowControl w:val="0"/>
    </w:pPr>
    <w:rPr>
      <w:rFonts w:ascii="Courier New" w:eastAsia="Times New Roman" w:hAnsi="Courier New" w:cs="Courier New"/>
      <w:sz w:val="20"/>
      <w:szCs w:val="20"/>
      <w:lang w:eastAsia="ru-RU" w:bidi="ar-SA"/>
    </w:rPr>
  </w:style>
  <w:style w:type="paragraph" w:customStyle="1" w:styleId="blackbold">
    <w:name w:val="blackbold"/>
    <w:basedOn w:val="a"/>
    <w:qFormat/>
    <w:pPr>
      <w:spacing w:before="280" w:after="280"/>
    </w:pPr>
    <w:rPr>
      <w:rFonts w:ascii="Verdana" w:hAnsi="Verdana" w:cs="Times New Roman"/>
      <w:b/>
      <w:bCs/>
      <w:color w:val="000000"/>
      <w:sz w:val="16"/>
      <w:szCs w:val="16"/>
    </w:rPr>
  </w:style>
  <w:style w:type="paragraph" w:customStyle="1" w:styleId="blacktext">
    <w:name w:val="blacktext"/>
    <w:basedOn w:val="a"/>
    <w:qFormat/>
    <w:pPr>
      <w:spacing w:before="280" w:after="280"/>
    </w:pPr>
    <w:rPr>
      <w:rFonts w:ascii="Verdana" w:hAnsi="Verdana" w:cs="Times New Roman"/>
      <w:color w:val="000000"/>
      <w:sz w:val="16"/>
      <w:szCs w:val="16"/>
    </w:rPr>
  </w:style>
  <w:style w:type="paragraph" w:customStyle="1" w:styleId="Default">
    <w:name w:val="Default"/>
    <w:qFormat/>
    <w:rPr>
      <w:rFonts w:ascii="Times New Roman" w:eastAsia="Times New Roman" w:hAnsi="Times New Roman" w:cs="Times New Roman"/>
      <w:color w:val="000000"/>
      <w:lang w:bidi="ar-SA"/>
    </w:rPr>
  </w:style>
  <w:style w:type="paragraph" w:customStyle="1" w:styleId="ms-rteelement-p">
    <w:name w:val="ms-rteelement-p"/>
    <w:basedOn w:val="a"/>
    <w:qFormat/>
    <w:pPr>
      <w:spacing w:before="280" w:after="280"/>
    </w:pPr>
    <w:rPr>
      <w:rFonts w:ascii="Times New Roman" w:hAnsi="Times New Roman" w:cs="Times New Roman"/>
      <w:color w:val="333333"/>
      <w:sz w:val="24"/>
    </w:rPr>
  </w:style>
  <w:style w:type="paragraph" w:customStyle="1" w:styleId="15">
    <w:name w:val="Заголовок1"/>
    <w:basedOn w:val="a"/>
    <w:qFormat/>
    <w:pPr>
      <w:keepNext/>
      <w:widowControl w:val="0"/>
      <w:spacing w:before="240" w:after="120"/>
    </w:pPr>
    <w:rPr>
      <w:rFonts w:ascii="Arial" w:eastAsia="MS Mincho" w:hAnsi="Arial" w:cs="Tahoma"/>
      <w:szCs w:val="28"/>
      <w:lang w:val="en-US"/>
    </w:rPr>
  </w:style>
  <w:style w:type="paragraph" w:customStyle="1" w:styleId="ListParagraph1">
    <w:name w:val="List Paragraph1"/>
    <w:basedOn w:val="a"/>
    <w:qFormat/>
    <w:pPr>
      <w:ind w:left="720" w:firstLine="340"/>
      <w:contextualSpacing/>
      <w:jc w:val="both"/>
    </w:pPr>
    <w:rPr>
      <w:rFonts w:ascii="Calibri" w:hAnsi="Calibri" w:cs="Times New Roman"/>
      <w:sz w:val="22"/>
      <w:szCs w:val="22"/>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1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 TargetMode="External"/><Relationship Id="rId18" Type="http://schemas.openxmlformats.org/officeDocument/2006/relationships/hyperlink" Target="http://www.garant.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oecdru.org/" TargetMode="External"/><Relationship Id="rId25" Type="http://schemas.openxmlformats.org/officeDocument/2006/relationships/hyperlink" Target="http://ru.wikipedia.org/wiki/Wik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ru.wikipedia.org/wiki/Wiki"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ru.wikipedia.org/wiki/Wik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ru.wikipedia.org/wiki/Wiki" TargetMode="External"/><Relationship Id="rId28" Type="http://schemas.openxmlformats.org/officeDocument/2006/relationships/hyperlink" Target="http://ru.wikipedia.org/wiki/Wiki" TargetMode="External"/><Relationship Id="rId10" Type="http://schemas.openxmlformats.org/officeDocument/2006/relationships/footer" Target="footer3.xml"/><Relationship Id="rId19" Type="http://schemas.openxmlformats.org/officeDocument/2006/relationships/hyperlink" Target="http://ru.wikipedia.org/wiki/Wiki"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 TargetMode="External"/><Relationship Id="rId22" Type="http://schemas.openxmlformats.org/officeDocument/2006/relationships/hyperlink" Target="http://ru.wikipedia.org/wiki/Wiki" TargetMode="External"/><Relationship Id="rId27" Type="http://schemas.openxmlformats.org/officeDocument/2006/relationships/hyperlink" Target="http://ru.wikipedia.org/wiki/Wiki"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0E86A-A1EE-49C8-ACA0-53BA2386A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37</Pages>
  <Words>8091</Words>
  <Characters>46120</Characters>
  <Application>Microsoft Office Word</Application>
  <DocSecurity>0</DocSecurity>
  <Lines>384</Lines>
  <Paragraphs>108</Paragraphs>
  <ScaleCrop>false</ScaleCrop>
  <Company/>
  <LinksUpToDate>false</LinksUpToDate>
  <CharactersWithSpaces>54103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OPerevoznikova</dc:creator>
  <dc:description/>
  <cp:lastModifiedBy>Борисова Екатерина Владимировна</cp:lastModifiedBy>
  <cp:revision>60</cp:revision>
  <cp:lastPrinted>2015-12-17T14:48:00Z</cp:lastPrinted>
  <dcterms:created xsi:type="dcterms:W3CDTF">2019-10-29T13:11:00Z</dcterms:created>
  <dcterms:modified xsi:type="dcterms:W3CDTF">2022-12-05T14:20:00Z</dcterms:modified>
  <dc:language>ru-RU</dc:language>
</cp:coreProperties>
</file>